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F45C" w14:textId="77777777" w:rsidR="00E34D8A" w:rsidRPr="00B600D0" w:rsidRDefault="00E34D8A" w:rsidP="008A59AF">
      <w:pPr>
        <w:pStyle w:val="Title"/>
        <w:spacing w:after="0"/>
        <w:rPr>
          <w:rFonts w:cs="Book Antiqua"/>
        </w:rPr>
      </w:pPr>
      <w:bookmarkStart w:id="0" w:name="_Hlk133951428"/>
      <w:bookmarkEnd w:id="0"/>
    </w:p>
    <w:p w14:paraId="48EE4995" w14:textId="757BBFF2" w:rsidR="003273B2" w:rsidRPr="00B600D0" w:rsidRDefault="00494F23" w:rsidP="000B1957">
      <w:pPr>
        <w:pStyle w:val="Title"/>
        <w:rPr>
          <w:bCs/>
          <w:lang w:val="en-MY"/>
        </w:rPr>
      </w:pPr>
      <w:r>
        <w:rPr>
          <w:bCs/>
          <w:lang w:val="en-MY"/>
        </w:rPr>
        <w:t>To Vaccinate</w:t>
      </w:r>
      <w:r w:rsidR="00684B1A" w:rsidRPr="00B600D0">
        <w:rPr>
          <w:bCs/>
          <w:lang w:val="en-MY"/>
        </w:rPr>
        <w:t xml:space="preserve"> or Not? Perceived Benefits and Social Media Exposure as Predictors of C</w:t>
      </w:r>
      <w:r w:rsidR="009A2679" w:rsidRPr="00B600D0">
        <w:rPr>
          <w:bCs/>
          <w:lang w:val="en-MY"/>
        </w:rPr>
        <w:t>OVID</w:t>
      </w:r>
      <w:r w:rsidR="00684B1A" w:rsidRPr="00B600D0">
        <w:rPr>
          <w:bCs/>
          <w:lang w:val="en-MY"/>
        </w:rPr>
        <w:t>-19 Booster Jab Vaccination Practices with Self-Efficacy as Moderator</w:t>
      </w:r>
    </w:p>
    <w:p w14:paraId="7889C300" w14:textId="77777777" w:rsidR="0047256A" w:rsidRPr="00B600D0" w:rsidRDefault="0047256A">
      <w:pPr>
        <w:rPr>
          <w:sz w:val="22"/>
          <w:szCs w:val="22"/>
        </w:rPr>
      </w:pPr>
    </w:p>
    <w:p w14:paraId="580ACA17" w14:textId="77777777" w:rsidR="000B1957" w:rsidRPr="00B600D0" w:rsidRDefault="00000000" w:rsidP="000B1957">
      <w:pPr>
        <w:rPr>
          <w:rFonts w:cs="Times New Roman"/>
          <w:sz w:val="22"/>
          <w:szCs w:val="22"/>
        </w:rPr>
      </w:pPr>
      <w:r w:rsidRPr="00B600D0">
        <w:rPr>
          <w:rFonts w:cs="Times New Roman"/>
          <w:sz w:val="22"/>
          <w:szCs w:val="22"/>
        </w:rPr>
        <w:t>Tak Jie Chan*</w:t>
      </w:r>
    </w:p>
    <w:p w14:paraId="30F7AE32" w14:textId="77777777" w:rsidR="000B1957" w:rsidRPr="00B600D0" w:rsidRDefault="00000000" w:rsidP="000B1957">
      <w:pPr>
        <w:rPr>
          <w:rFonts w:cs="Times New Roman"/>
          <w:sz w:val="22"/>
          <w:szCs w:val="22"/>
        </w:rPr>
      </w:pPr>
      <w:r w:rsidRPr="00B600D0">
        <w:rPr>
          <w:rFonts w:cs="Times New Roman"/>
          <w:sz w:val="22"/>
          <w:szCs w:val="22"/>
        </w:rPr>
        <w:t>Faculty of Applied Communication</w:t>
      </w:r>
    </w:p>
    <w:p w14:paraId="28E285D6" w14:textId="14BDC289" w:rsidR="000B1957" w:rsidRPr="00B600D0" w:rsidRDefault="00000000" w:rsidP="000B1957">
      <w:pPr>
        <w:rPr>
          <w:rFonts w:cs="Times New Roman"/>
          <w:sz w:val="22"/>
          <w:szCs w:val="22"/>
        </w:rPr>
      </w:pPr>
      <w:r w:rsidRPr="00B600D0">
        <w:rPr>
          <w:rFonts w:cs="Times New Roman"/>
          <w:sz w:val="22"/>
          <w:szCs w:val="22"/>
        </w:rPr>
        <w:t>Multimedia University</w:t>
      </w:r>
      <w:r w:rsidR="00494F23">
        <w:rPr>
          <w:rFonts w:cs="Times New Roman"/>
          <w:sz w:val="22"/>
          <w:szCs w:val="22"/>
        </w:rPr>
        <w:t>, Malaysia</w:t>
      </w:r>
    </w:p>
    <w:p w14:paraId="15353C22" w14:textId="77777777" w:rsidR="000B1957" w:rsidRPr="00B600D0" w:rsidRDefault="000B1957" w:rsidP="000B1957">
      <w:pPr>
        <w:rPr>
          <w:rFonts w:cs="Times New Roman"/>
          <w:sz w:val="22"/>
          <w:szCs w:val="22"/>
        </w:rPr>
      </w:pPr>
      <w:hyperlink r:id="rId12" w:history="1">
        <w:r w:rsidRPr="00B600D0">
          <w:rPr>
            <w:rStyle w:val="Hyperlink"/>
            <w:rFonts w:cs="Times New Roman"/>
            <w:i/>
            <w:iCs/>
            <w:color w:val="auto"/>
            <w:sz w:val="22"/>
            <w:szCs w:val="22"/>
            <w:u w:val="none"/>
          </w:rPr>
          <w:t>tjchan@mmu.edu.my</w:t>
        </w:r>
      </w:hyperlink>
    </w:p>
    <w:p w14:paraId="3650B294" w14:textId="77777777" w:rsidR="000B1957" w:rsidRPr="00B600D0" w:rsidRDefault="00000000" w:rsidP="000B1957">
      <w:pPr>
        <w:rPr>
          <w:rFonts w:cs="Times New Roman"/>
          <w:sz w:val="22"/>
          <w:szCs w:val="22"/>
        </w:rPr>
      </w:pPr>
      <w:r w:rsidRPr="00B600D0">
        <w:rPr>
          <w:rFonts w:cs="Times New Roman"/>
          <w:sz w:val="22"/>
          <w:szCs w:val="22"/>
        </w:rPr>
        <w:t>ORCiD: 0000-0001-8655-0924</w:t>
      </w:r>
    </w:p>
    <w:p w14:paraId="062BF913" w14:textId="5FFF0D4A" w:rsidR="001638E4" w:rsidRPr="00B600D0" w:rsidRDefault="001638E4" w:rsidP="001638E4">
      <w:pPr>
        <w:jc w:val="both"/>
        <w:rPr>
          <w:i/>
          <w:iCs/>
          <w:sz w:val="22"/>
          <w:szCs w:val="22"/>
        </w:rPr>
      </w:pPr>
      <w:r w:rsidRPr="00B600D0">
        <w:rPr>
          <w:i/>
          <w:iCs/>
          <w:sz w:val="22"/>
          <w:szCs w:val="22"/>
        </w:rPr>
        <w:t xml:space="preserve">(Corresponding author) </w:t>
      </w:r>
    </w:p>
    <w:p w14:paraId="50DFA384" w14:textId="77777777" w:rsidR="000B1957" w:rsidRPr="00B600D0" w:rsidRDefault="000B1957" w:rsidP="000B1957">
      <w:pPr>
        <w:rPr>
          <w:rFonts w:cs="Times New Roman"/>
          <w:sz w:val="22"/>
          <w:szCs w:val="22"/>
        </w:rPr>
      </w:pPr>
    </w:p>
    <w:p w14:paraId="2E90F14C" w14:textId="77777777" w:rsidR="000B1957" w:rsidRPr="00B600D0" w:rsidRDefault="00000000" w:rsidP="000B1957">
      <w:pPr>
        <w:rPr>
          <w:rFonts w:cs="Times New Roman"/>
          <w:sz w:val="22"/>
          <w:szCs w:val="22"/>
        </w:rPr>
      </w:pPr>
      <w:r w:rsidRPr="00B600D0">
        <w:rPr>
          <w:rFonts w:cs="Times New Roman"/>
          <w:sz w:val="22"/>
          <w:szCs w:val="22"/>
        </w:rPr>
        <w:t>Pei Xin Chong</w:t>
      </w:r>
    </w:p>
    <w:p w14:paraId="0985AB22" w14:textId="77777777" w:rsidR="000B1957" w:rsidRPr="00B600D0" w:rsidRDefault="00000000" w:rsidP="000B1957">
      <w:pPr>
        <w:rPr>
          <w:rFonts w:cs="Times New Roman"/>
          <w:sz w:val="22"/>
          <w:szCs w:val="22"/>
        </w:rPr>
      </w:pPr>
      <w:r w:rsidRPr="00B600D0">
        <w:rPr>
          <w:rFonts w:cs="Times New Roman"/>
          <w:sz w:val="22"/>
          <w:szCs w:val="22"/>
        </w:rPr>
        <w:t>School of Communication &amp; Creative Design</w:t>
      </w:r>
    </w:p>
    <w:p w14:paraId="6802E581" w14:textId="0FAF7175" w:rsidR="000B1957" w:rsidRPr="00B600D0" w:rsidRDefault="00000000" w:rsidP="000B1957">
      <w:pPr>
        <w:rPr>
          <w:rFonts w:cs="Times New Roman"/>
          <w:sz w:val="22"/>
          <w:szCs w:val="22"/>
        </w:rPr>
      </w:pPr>
      <w:r w:rsidRPr="00B600D0">
        <w:rPr>
          <w:rFonts w:cs="Times New Roman"/>
          <w:sz w:val="22"/>
          <w:szCs w:val="22"/>
        </w:rPr>
        <w:t>SEGi University</w:t>
      </w:r>
      <w:r w:rsidR="00494F23">
        <w:rPr>
          <w:rFonts w:cs="Times New Roman"/>
          <w:sz w:val="22"/>
          <w:szCs w:val="22"/>
        </w:rPr>
        <w:t>, Malaysia</w:t>
      </w:r>
    </w:p>
    <w:p w14:paraId="522B81DE" w14:textId="77777777" w:rsidR="000B1957" w:rsidRPr="00B600D0" w:rsidRDefault="00000000" w:rsidP="000B1957">
      <w:pPr>
        <w:rPr>
          <w:rFonts w:cs="Times New Roman"/>
          <w:i/>
          <w:iCs/>
          <w:sz w:val="22"/>
          <w:szCs w:val="22"/>
        </w:rPr>
      </w:pPr>
      <w:r w:rsidRPr="00B600D0">
        <w:rPr>
          <w:rFonts w:cs="Times New Roman"/>
          <w:i/>
          <w:iCs/>
          <w:sz w:val="22"/>
          <w:szCs w:val="22"/>
        </w:rPr>
        <w:t>peixinchong81@gmail.com</w:t>
      </w:r>
    </w:p>
    <w:p w14:paraId="6A221316" w14:textId="77777777" w:rsidR="000B1957" w:rsidRPr="00B600D0" w:rsidRDefault="000B1957" w:rsidP="000B1957">
      <w:pPr>
        <w:rPr>
          <w:rFonts w:cs="Times New Roman"/>
          <w:sz w:val="22"/>
          <w:szCs w:val="22"/>
        </w:rPr>
      </w:pPr>
    </w:p>
    <w:p w14:paraId="38433358" w14:textId="77777777" w:rsidR="000B1957" w:rsidRPr="00B600D0" w:rsidRDefault="00000000" w:rsidP="000B1957">
      <w:pPr>
        <w:rPr>
          <w:rFonts w:cs="Times New Roman"/>
          <w:sz w:val="22"/>
          <w:szCs w:val="22"/>
        </w:rPr>
      </w:pPr>
      <w:r w:rsidRPr="00B600D0">
        <w:rPr>
          <w:rFonts w:cs="Times New Roman"/>
          <w:sz w:val="22"/>
          <w:szCs w:val="22"/>
        </w:rPr>
        <w:t>Sheh Chin Foo</w:t>
      </w:r>
    </w:p>
    <w:p w14:paraId="05159695" w14:textId="77777777" w:rsidR="000B1957" w:rsidRPr="00B600D0" w:rsidRDefault="00000000" w:rsidP="000B1957">
      <w:pPr>
        <w:rPr>
          <w:rFonts w:cs="Times New Roman"/>
          <w:sz w:val="22"/>
          <w:szCs w:val="22"/>
        </w:rPr>
      </w:pPr>
      <w:r w:rsidRPr="00B600D0">
        <w:rPr>
          <w:rFonts w:cs="Times New Roman"/>
          <w:sz w:val="22"/>
          <w:szCs w:val="22"/>
        </w:rPr>
        <w:t>School of Communication &amp; Creative Design</w:t>
      </w:r>
    </w:p>
    <w:p w14:paraId="283E7CEA" w14:textId="55919487" w:rsidR="000B1957" w:rsidRPr="00B600D0" w:rsidRDefault="00000000" w:rsidP="000B1957">
      <w:pPr>
        <w:rPr>
          <w:rFonts w:cs="Times New Roman"/>
          <w:sz w:val="22"/>
          <w:szCs w:val="22"/>
        </w:rPr>
      </w:pPr>
      <w:r w:rsidRPr="00B600D0">
        <w:rPr>
          <w:rFonts w:cs="Times New Roman"/>
          <w:sz w:val="22"/>
          <w:szCs w:val="22"/>
        </w:rPr>
        <w:t>SEGi University</w:t>
      </w:r>
      <w:r w:rsidR="00494F23">
        <w:rPr>
          <w:rFonts w:cs="Times New Roman"/>
          <w:sz w:val="22"/>
          <w:szCs w:val="22"/>
        </w:rPr>
        <w:t>, Malaysia</w:t>
      </w:r>
    </w:p>
    <w:p w14:paraId="004AEBFD" w14:textId="77777777" w:rsidR="000B1957" w:rsidRPr="00B600D0" w:rsidRDefault="00000000" w:rsidP="000B1957">
      <w:pPr>
        <w:rPr>
          <w:rFonts w:cs="Times New Roman"/>
          <w:i/>
          <w:iCs/>
          <w:sz w:val="22"/>
          <w:szCs w:val="22"/>
        </w:rPr>
      </w:pPr>
      <w:r w:rsidRPr="00B600D0">
        <w:rPr>
          <w:rFonts w:cs="Times New Roman"/>
          <w:i/>
          <w:iCs/>
          <w:sz w:val="22"/>
          <w:szCs w:val="22"/>
        </w:rPr>
        <w:t>fooshehchin@segi.edu.my</w:t>
      </w:r>
    </w:p>
    <w:p w14:paraId="554BE741" w14:textId="77777777" w:rsidR="000B1957" w:rsidRPr="00B600D0" w:rsidRDefault="000B1957" w:rsidP="000B1957">
      <w:pPr>
        <w:rPr>
          <w:rFonts w:cs="Times New Roman"/>
          <w:sz w:val="22"/>
          <w:szCs w:val="22"/>
        </w:rPr>
      </w:pPr>
    </w:p>
    <w:p w14:paraId="5BF3981B" w14:textId="77777777" w:rsidR="000B1957" w:rsidRPr="00B600D0" w:rsidRDefault="00000000" w:rsidP="000B1957">
      <w:pPr>
        <w:rPr>
          <w:rFonts w:cs="Times New Roman"/>
          <w:sz w:val="22"/>
          <w:szCs w:val="22"/>
        </w:rPr>
      </w:pPr>
      <w:r w:rsidRPr="00B600D0">
        <w:rPr>
          <w:rFonts w:cs="Times New Roman"/>
          <w:sz w:val="22"/>
          <w:szCs w:val="22"/>
        </w:rPr>
        <w:t>Yang Tian</w:t>
      </w:r>
    </w:p>
    <w:p w14:paraId="2B1F36D3" w14:textId="77777777" w:rsidR="000B1957" w:rsidRPr="00B600D0" w:rsidRDefault="00000000" w:rsidP="000B1957">
      <w:pPr>
        <w:rPr>
          <w:rFonts w:cs="Times New Roman"/>
          <w:sz w:val="22"/>
          <w:szCs w:val="22"/>
        </w:rPr>
      </w:pPr>
      <w:r w:rsidRPr="00B600D0">
        <w:rPr>
          <w:rFonts w:cs="Times New Roman"/>
          <w:sz w:val="22"/>
          <w:szCs w:val="22"/>
        </w:rPr>
        <w:t>Communication Department</w:t>
      </w:r>
    </w:p>
    <w:p w14:paraId="67870F85" w14:textId="77777777" w:rsidR="000B1957" w:rsidRPr="00B600D0" w:rsidRDefault="00000000" w:rsidP="000B1957">
      <w:pPr>
        <w:rPr>
          <w:rFonts w:cs="Times New Roman"/>
          <w:sz w:val="22"/>
          <w:szCs w:val="22"/>
        </w:rPr>
      </w:pPr>
      <w:r w:rsidRPr="00B600D0">
        <w:rPr>
          <w:rFonts w:cs="Times New Roman"/>
          <w:sz w:val="22"/>
          <w:szCs w:val="22"/>
        </w:rPr>
        <w:t>Faculty of Modern Languages and Communication</w:t>
      </w:r>
    </w:p>
    <w:p w14:paraId="436B5D79" w14:textId="4497DED3" w:rsidR="000B1957" w:rsidRPr="00B600D0" w:rsidRDefault="00000000" w:rsidP="000B1957">
      <w:pPr>
        <w:rPr>
          <w:rFonts w:cs="Times New Roman"/>
          <w:sz w:val="22"/>
          <w:szCs w:val="22"/>
        </w:rPr>
      </w:pPr>
      <w:r w:rsidRPr="00B600D0">
        <w:rPr>
          <w:rFonts w:cs="Times New Roman"/>
          <w:sz w:val="22"/>
          <w:szCs w:val="22"/>
        </w:rPr>
        <w:t>Universiti Putra Malaysia</w:t>
      </w:r>
      <w:r w:rsidR="00494F23">
        <w:rPr>
          <w:rFonts w:cs="Times New Roman"/>
          <w:sz w:val="22"/>
          <w:szCs w:val="22"/>
        </w:rPr>
        <w:t>, Malaysia</w:t>
      </w:r>
    </w:p>
    <w:p w14:paraId="6273A38D" w14:textId="47427187" w:rsidR="00314394" w:rsidRPr="00314394" w:rsidRDefault="00314394" w:rsidP="000B1957">
      <w:pPr>
        <w:rPr>
          <w:i/>
          <w:iCs/>
          <w:sz w:val="22"/>
          <w:szCs w:val="22"/>
        </w:rPr>
      </w:pPr>
      <w:r w:rsidRPr="00314394">
        <w:rPr>
          <w:i/>
          <w:iCs/>
          <w:sz w:val="22"/>
          <w:szCs w:val="22"/>
        </w:rPr>
        <w:t>1204327639@qq.com</w:t>
      </w:r>
    </w:p>
    <w:p w14:paraId="2483F935" w14:textId="7C5EF897" w:rsidR="000B1957" w:rsidRPr="00B600D0" w:rsidRDefault="00000000" w:rsidP="000B1957">
      <w:pPr>
        <w:rPr>
          <w:rFonts w:cs="Times New Roman"/>
          <w:sz w:val="22"/>
          <w:szCs w:val="22"/>
        </w:rPr>
      </w:pPr>
      <w:r w:rsidRPr="00B600D0">
        <w:rPr>
          <w:rFonts w:cs="Times New Roman"/>
          <w:sz w:val="22"/>
          <w:szCs w:val="22"/>
        </w:rPr>
        <w:t>ORCiD: 0000-0001-6407-5608</w:t>
      </w:r>
    </w:p>
    <w:p w14:paraId="75FC203F" w14:textId="77777777" w:rsidR="00310D8D" w:rsidRPr="00B600D0" w:rsidRDefault="00310D8D" w:rsidP="00310D8D">
      <w:pPr>
        <w:jc w:val="both"/>
        <w:rPr>
          <w:sz w:val="22"/>
          <w:szCs w:val="22"/>
        </w:rPr>
      </w:pPr>
    </w:p>
    <w:p w14:paraId="646E015A" w14:textId="77777777" w:rsidR="00F158EA" w:rsidRPr="002B5829" w:rsidRDefault="00000000">
      <w:pPr>
        <w:rPr>
          <w:sz w:val="22"/>
          <w:szCs w:val="22"/>
        </w:rPr>
      </w:pPr>
      <w:r w:rsidRPr="002B5829">
        <w:rPr>
          <w:sz w:val="22"/>
          <w:szCs w:val="22"/>
        </w:rPr>
        <w:t>Riki Arswendi</w:t>
      </w:r>
    </w:p>
    <w:p w14:paraId="6B36CC42" w14:textId="77777777" w:rsidR="00F158EA" w:rsidRPr="002B5829" w:rsidRDefault="00000000">
      <w:pPr>
        <w:rPr>
          <w:sz w:val="22"/>
          <w:szCs w:val="22"/>
        </w:rPr>
      </w:pPr>
      <w:r w:rsidRPr="002B5829">
        <w:rPr>
          <w:sz w:val="22"/>
          <w:szCs w:val="22"/>
        </w:rPr>
        <w:t>Faculty of Communication Science</w:t>
      </w:r>
    </w:p>
    <w:p w14:paraId="3046F5C4" w14:textId="77777777" w:rsidR="00F158EA" w:rsidRPr="002B5829" w:rsidRDefault="00000000">
      <w:pPr>
        <w:rPr>
          <w:sz w:val="22"/>
          <w:szCs w:val="22"/>
        </w:rPr>
      </w:pPr>
      <w:r w:rsidRPr="002B5829">
        <w:rPr>
          <w:sz w:val="22"/>
          <w:szCs w:val="22"/>
        </w:rPr>
        <w:t>Universitas Mercu Buana, Jakarta, Indonesia</w:t>
      </w:r>
    </w:p>
    <w:p w14:paraId="12CACF2D" w14:textId="76617D05" w:rsidR="00314394" w:rsidRPr="002B5829" w:rsidRDefault="00314394">
      <w:pPr>
        <w:rPr>
          <w:i/>
          <w:iCs/>
          <w:sz w:val="22"/>
          <w:szCs w:val="22"/>
        </w:rPr>
      </w:pPr>
      <w:r w:rsidRPr="002B5829">
        <w:rPr>
          <w:i/>
          <w:iCs/>
          <w:sz w:val="22"/>
          <w:szCs w:val="22"/>
        </w:rPr>
        <w:t>riki.arswendi@mercubuana.ac.id</w:t>
      </w:r>
    </w:p>
    <w:p w14:paraId="2D4F285C" w14:textId="77777777" w:rsidR="00F158EA" w:rsidRPr="002B5829" w:rsidRDefault="00000000">
      <w:pPr>
        <w:rPr>
          <w:sz w:val="22"/>
          <w:szCs w:val="22"/>
        </w:rPr>
      </w:pPr>
      <w:r w:rsidRPr="002B5829">
        <w:rPr>
          <w:sz w:val="22"/>
          <w:szCs w:val="22"/>
        </w:rPr>
        <w:t>ORCiD: 0000-0002-1899-0060</w:t>
      </w:r>
    </w:p>
    <w:p w14:paraId="50CC2830" w14:textId="77777777" w:rsidR="00F158EA" w:rsidRDefault="00F158EA"/>
    <w:p w14:paraId="6EC905F6" w14:textId="77777777" w:rsidR="00564A15" w:rsidRPr="00B600D0" w:rsidRDefault="00564A15" w:rsidP="00310D8D">
      <w:pPr>
        <w:jc w:val="both"/>
        <w:sectPr w:rsidR="00564A15" w:rsidRPr="00B600D0" w:rsidSect="009A1E06">
          <w:headerReference w:type="even" r:id="rId13"/>
          <w:headerReference w:type="default" r:id="rId14"/>
          <w:footerReference w:type="even" r:id="rId15"/>
          <w:footerReference w:type="default" r:id="rId16"/>
          <w:headerReference w:type="first" r:id="rId17"/>
          <w:footerReference w:type="first" r:id="rId18"/>
          <w:pgSz w:w="11907" w:h="16840"/>
          <w:pgMar w:top="1009" w:right="851" w:bottom="1588" w:left="851" w:header="851" w:footer="851" w:gutter="0"/>
          <w:pgNumType w:start="148"/>
          <w:cols w:space="720"/>
          <w:titlePg/>
        </w:sectPr>
      </w:pPr>
    </w:p>
    <w:p w14:paraId="30F69399" w14:textId="77777777" w:rsidR="003273B2" w:rsidRPr="00B600D0" w:rsidRDefault="003273B2">
      <w:pPr>
        <w:sectPr w:rsidR="003273B2" w:rsidRPr="00B600D0" w:rsidSect="00E871FF">
          <w:type w:val="continuous"/>
          <w:pgSz w:w="11907" w:h="16840"/>
          <w:pgMar w:top="1009" w:right="851" w:bottom="1758" w:left="851" w:header="851" w:footer="1049" w:gutter="0"/>
          <w:cols w:num="2" w:space="720" w:equalWidth="0">
            <w:col w:w="4989" w:space="227"/>
            <w:col w:w="4989" w:space="0"/>
          </w:cols>
          <w:titlePg/>
        </w:sectPr>
      </w:pPr>
    </w:p>
    <w:p w14:paraId="5FCF59A9" w14:textId="77777777" w:rsidR="006B12BF" w:rsidRDefault="006B12BF" w:rsidP="009A2679">
      <w:pPr>
        <w:pStyle w:val="RSCB01ARTAbstract"/>
        <w:spacing w:after="0"/>
        <w:ind w:left="567" w:firstLine="153"/>
        <w:rPr>
          <w:rFonts w:ascii="Book Antiqua" w:hAnsi="Book Antiqua"/>
          <w:b/>
          <w:sz w:val="24"/>
          <w:szCs w:val="24"/>
        </w:rPr>
      </w:pPr>
    </w:p>
    <w:p w14:paraId="7E891757" w14:textId="7DB9E692" w:rsidR="00564A15" w:rsidRPr="00B600D0" w:rsidRDefault="00000000" w:rsidP="006B12BF">
      <w:pPr>
        <w:pStyle w:val="RSCB01ARTAbstract"/>
        <w:spacing w:after="0" w:line="240" w:lineRule="auto"/>
        <w:ind w:left="567" w:firstLine="153"/>
        <w:rPr>
          <w:rFonts w:ascii="Book Antiqua" w:hAnsi="Book Antiqua"/>
          <w:b/>
          <w:sz w:val="22"/>
        </w:rPr>
      </w:pPr>
      <w:r w:rsidRPr="00B600D0">
        <w:rPr>
          <w:rFonts w:ascii="Book Antiqua" w:hAnsi="Book Antiqua"/>
          <w:b/>
          <w:sz w:val="24"/>
          <w:szCs w:val="24"/>
        </w:rPr>
        <w:t>Abstract</w:t>
      </w:r>
    </w:p>
    <w:p w14:paraId="5AE169E9" w14:textId="77777777" w:rsidR="006B12BF" w:rsidRDefault="006B12BF" w:rsidP="006B12BF">
      <w:pPr>
        <w:pStyle w:val="BodyText"/>
        <w:spacing w:after="0"/>
        <w:ind w:left="720"/>
        <w:rPr>
          <w:rFonts w:ascii="Book Antiqua" w:hAnsi="Book Antiqua"/>
          <w:lang w:val="en-MY"/>
        </w:rPr>
      </w:pPr>
    </w:p>
    <w:p w14:paraId="6C515EBC" w14:textId="30AF9484" w:rsidR="003273B2" w:rsidRPr="00B600D0" w:rsidRDefault="00000000" w:rsidP="006B12BF">
      <w:pPr>
        <w:pStyle w:val="BodyText"/>
        <w:spacing w:after="0"/>
        <w:ind w:left="720"/>
        <w:rPr>
          <w:rFonts w:ascii="Book Antiqua" w:hAnsi="Book Antiqua"/>
          <w:lang w:val="en-MY"/>
        </w:rPr>
      </w:pPr>
      <w:r w:rsidRPr="00B600D0">
        <w:rPr>
          <w:rFonts w:ascii="Book Antiqua" w:hAnsi="Book Antiqua"/>
          <w:lang w:val="en-MY"/>
        </w:rPr>
        <w:t xml:space="preserve">Vaccination acceptance and its rates among Malaysians have generally been shown to be high during the COVID-19 pandemic; however, statistics from the Ministry of Health Malaysia show that the uptake for booster jab vaccination among Malaysians </w:t>
      </w:r>
      <w:r w:rsidRPr="00B600D0">
        <w:rPr>
          <w:rFonts w:ascii="Book Antiqua" w:hAnsi="Book Antiqua"/>
          <w:lang w:val="en-US"/>
        </w:rPr>
        <w:t xml:space="preserve">is significantly lower than the rate </w:t>
      </w:r>
      <w:r w:rsidRPr="00B600D0">
        <w:rPr>
          <w:rFonts w:ascii="Book Antiqua" w:hAnsi="Book Antiqua"/>
          <w:lang w:val="en-US"/>
        </w:rPr>
        <w:lastRenderedPageBreak/>
        <w:t>of uptake when the first dose of vaccinations was offered</w:t>
      </w:r>
      <w:r w:rsidRPr="00B600D0">
        <w:rPr>
          <w:rFonts w:ascii="Book Antiqua" w:hAnsi="Book Antiqua"/>
          <w:lang w:val="en-MY"/>
        </w:rPr>
        <w:t>. Thus, this study examined the perceived benefits and social media exposure of booster jab vaccination practices among Malaysians, moderated by self-efficacy. The study used the Stimulus-Response model as a theoretical basis. A quantitative method was applied by conducting an online survey and gathering 300 valid data. The study employed a non-probability sampling procedure that combined purposive and convenience samplings. The data was analysed using the structural equation modeling via Partial Least Square Structural Equation Modeling (PLS-SEM). The results affirmed that perceived benefits and exposure to social media have a positive and significant relationship with booster jab practices. Meanwhile, the moderating role of self-efficacy established a negative relationship between perceived benefits and booster jab practices, and self-efficacy does not moderate the path between social media exposure and booster jab practices. The research findings provide an opportunity for more comprehensive educational programmes that focus on consistency in providing the public with adequate knowledge and communicating consistent health messages to curb the spread of the COVID-19 virus. Conclusion, implications, and future research pathways are also discussed.</w:t>
      </w:r>
    </w:p>
    <w:p w14:paraId="08AC5580" w14:textId="77777777" w:rsidR="0047256A" w:rsidRPr="00B600D0" w:rsidRDefault="0047256A" w:rsidP="0047256A">
      <w:pPr>
        <w:ind w:firstLine="720"/>
        <w:rPr>
          <w:b/>
        </w:rPr>
      </w:pPr>
    </w:p>
    <w:p w14:paraId="5658C513" w14:textId="77777777" w:rsidR="000B1957" w:rsidRPr="00B600D0" w:rsidRDefault="00000000" w:rsidP="000B1957">
      <w:pPr>
        <w:ind w:left="720"/>
        <w:rPr>
          <w:lang w:val="en-MY"/>
        </w:rPr>
      </w:pPr>
      <w:r w:rsidRPr="00B600D0">
        <w:rPr>
          <w:b/>
        </w:rPr>
        <w:t>Keywords:</w:t>
      </w:r>
      <w:r w:rsidRPr="00B600D0">
        <w:t xml:space="preserve"> </w:t>
      </w:r>
      <w:r w:rsidRPr="00B600D0">
        <w:rPr>
          <w:lang w:val="en-MY"/>
        </w:rPr>
        <w:t>Perceived benefits; social media exposure; self-efficacy; booster jab practices;</w:t>
      </w:r>
      <w:r w:rsidRPr="00B600D0">
        <w:rPr>
          <w:b/>
          <w:bCs/>
          <w:lang w:val="en-MY"/>
        </w:rPr>
        <w:t xml:space="preserve"> </w:t>
      </w:r>
      <w:r w:rsidRPr="00B600D0">
        <w:rPr>
          <w:lang w:val="en-MY"/>
        </w:rPr>
        <w:t>public health communication; good health &amp; well-being</w:t>
      </w:r>
    </w:p>
    <w:p w14:paraId="268D3EDF" w14:textId="77777777" w:rsidR="003273B2" w:rsidRPr="00B600D0" w:rsidRDefault="003273B2" w:rsidP="0047256A">
      <w:pPr>
        <w:ind w:firstLine="720"/>
        <w:rPr>
          <w:lang w:val="en-MY"/>
        </w:rPr>
      </w:pPr>
    </w:p>
    <w:p w14:paraId="13B1CA1B" w14:textId="2A94DABC" w:rsidR="00667995" w:rsidRPr="00B600D0" w:rsidRDefault="00000000" w:rsidP="0047256A">
      <w:pPr>
        <w:ind w:firstLine="720"/>
        <w:rPr>
          <w:sz w:val="24"/>
          <w:szCs w:val="24"/>
        </w:rPr>
      </w:pPr>
      <w:r w:rsidRPr="00625506">
        <w:rPr>
          <w:b/>
        </w:rPr>
        <w:t>Received</w:t>
      </w:r>
      <w:r w:rsidRPr="00625506">
        <w:t xml:space="preserve"> </w:t>
      </w:r>
      <w:r w:rsidR="00625506" w:rsidRPr="00625506">
        <w:t>13 March</w:t>
      </w:r>
      <w:r w:rsidR="00C63417" w:rsidRPr="00625506">
        <w:t xml:space="preserve"> </w:t>
      </w:r>
      <w:r w:rsidRPr="00625506">
        <w:t>202</w:t>
      </w:r>
      <w:r w:rsidR="00C63417" w:rsidRPr="00625506">
        <w:t>4</w:t>
      </w:r>
      <w:r w:rsidRPr="00625506">
        <w:t xml:space="preserve"> </w:t>
      </w:r>
      <w:r w:rsidR="00C63417" w:rsidRPr="00625506">
        <w:t xml:space="preserve">  </w:t>
      </w:r>
      <w:r w:rsidRPr="00625506">
        <w:rPr>
          <w:b/>
        </w:rPr>
        <w:t>Accepted</w:t>
      </w:r>
      <w:r w:rsidRPr="00625506">
        <w:t xml:space="preserve"> </w:t>
      </w:r>
      <w:r w:rsidR="00625506" w:rsidRPr="00625506">
        <w:t>17 May</w:t>
      </w:r>
      <w:r w:rsidR="00C63417" w:rsidRPr="00625506">
        <w:t xml:space="preserve"> </w:t>
      </w:r>
      <w:r w:rsidRPr="00625506">
        <w:t>202</w:t>
      </w:r>
      <w:r w:rsidR="00C63417" w:rsidRPr="00625506">
        <w:t>4</w:t>
      </w:r>
      <w:r w:rsidRPr="00625506">
        <w:t xml:space="preserve"> </w:t>
      </w:r>
      <w:r w:rsidR="00C63417" w:rsidRPr="00625506">
        <w:t xml:space="preserve">  </w:t>
      </w:r>
      <w:r w:rsidRPr="00625506">
        <w:rPr>
          <w:b/>
        </w:rPr>
        <w:t>Published</w:t>
      </w:r>
      <w:r w:rsidRPr="00625506">
        <w:t xml:space="preserve"> </w:t>
      </w:r>
      <w:r w:rsidR="001638E4">
        <w:t>31</w:t>
      </w:r>
      <w:r w:rsidR="00A31898">
        <w:t xml:space="preserve"> </w:t>
      </w:r>
      <w:r w:rsidRPr="00625506">
        <w:t>July 202</w:t>
      </w:r>
      <w:r w:rsidR="00C63417" w:rsidRPr="00625506">
        <w:t>4</w:t>
      </w:r>
    </w:p>
    <w:p w14:paraId="26A3202A" w14:textId="77777777" w:rsidR="003273B2" w:rsidRPr="00B600D0" w:rsidRDefault="003273B2"/>
    <w:p w14:paraId="5B15A121" w14:textId="77777777" w:rsidR="001D03D7" w:rsidRPr="00B600D0" w:rsidRDefault="00000000">
      <w:pPr>
        <w:sectPr w:rsidR="001D03D7" w:rsidRPr="00B600D0" w:rsidSect="00E871FF">
          <w:type w:val="continuous"/>
          <w:pgSz w:w="11907" w:h="16840"/>
          <w:pgMar w:top="1009" w:right="851" w:bottom="1758" w:left="851" w:header="851" w:footer="1049" w:gutter="0"/>
          <w:cols w:space="720"/>
          <w:titlePg/>
        </w:sectPr>
      </w:pPr>
      <w:r w:rsidRPr="00B600D0">
        <w:tab/>
      </w:r>
      <w:r w:rsidRPr="00B600D0">
        <w:tab/>
      </w:r>
    </w:p>
    <w:p w14:paraId="67D35FD4" w14:textId="77777777" w:rsidR="000B1957" w:rsidRPr="00B600D0" w:rsidRDefault="00000000" w:rsidP="000B1957">
      <w:pPr>
        <w:rPr>
          <w:rFonts w:cs="Times New Roman"/>
          <w:b/>
          <w:bCs/>
          <w:sz w:val="24"/>
          <w:szCs w:val="24"/>
        </w:rPr>
      </w:pPr>
      <w:r w:rsidRPr="00B600D0">
        <w:rPr>
          <w:rFonts w:cs="Times New Roman"/>
          <w:b/>
          <w:bCs/>
          <w:sz w:val="24"/>
          <w:szCs w:val="24"/>
        </w:rPr>
        <w:t>Introduction</w:t>
      </w:r>
    </w:p>
    <w:p w14:paraId="331036FC" w14:textId="77777777" w:rsidR="000B1957" w:rsidRPr="00B600D0" w:rsidRDefault="000B1957" w:rsidP="000B1957">
      <w:pPr>
        <w:rPr>
          <w:rFonts w:cs="Times New Roman"/>
          <w:sz w:val="24"/>
          <w:szCs w:val="24"/>
        </w:rPr>
      </w:pPr>
    </w:p>
    <w:p w14:paraId="101A3BC4" w14:textId="50B7A42B" w:rsidR="000B1957" w:rsidRPr="00B600D0" w:rsidRDefault="00000000" w:rsidP="000B1957">
      <w:pPr>
        <w:jc w:val="both"/>
        <w:rPr>
          <w:rFonts w:cs="Times New Roman"/>
          <w:sz w:val="22"/>
          <w:szCs w:val="22"/>
          <w:lang w:val="en-US"/>
        </w:rPr>
      </w:pPr>
      <w:r w:rsidRPr="00B600D0">
        <w:rPr>
          <w:rFonts w:cs="Times New Roman"/>
          <w:bCs/>
          <w:sz w:val="22"/>
          <w:szCs w:val="22"/>
          <w:lang w:val="en-US"/>
        </w:rPr>
        <w:t xml:space="preserve">The </w:t>
      </w:r>
      <w:r w:rsidR="00AD75AF">
        <w:rPr>
          <w:rFonts w:cs="Times New Roman"/>
          <w:bCs/>
          <w:sz w:val="22"/>
          <w:szCs w:val="22"/>
          <w:lang w:val="en-US"/>
        </w:rPr>
        <w:t xml:space="preserve">effects </w:t>
      </w:r>
      <w:r w:rsidRPr="00B600D0">
        <w:rPr>
          <w:rFonts w:cs="Times New Roman"/>
          <w:bCs/>
          <w:sz w:val="22"/>
          <w:szCs w:val="22"/>
          <w:lang w:val="en-US"/>
        </w:rPr>
        <w:t xml:space="preserve">of COVID-19 are </w:t>
      </w:r>
      <w:r w:rsidR="00AD75AF">
        <w:rPr>
          <w:rFonts w:cs="Times New Roman"/>
          <w:bCs/>
          <w:sz w:val="22"/>
          <w:szCs w:val="22"/>
          <w:lang w:val="en-US"/>
        </w:rPr>
        <w:t xml:space="preserve">impacting </w:t>
      </w:r>
      <w:r w:rsidRPr="00B600D0">
        <w:rPr>
          <w:rFonts w:cs="Times New Roman"/>
          <w:bCs/>
          <w:sz w:val="22"/>
          <w:szCs w:val="22"/>
          <w:lang w:val="en-US"/>
        </w:rPr>
        <w:t>worldwide</w:t>
      </w:r>
      <w:r w:rsidR="00AD75AF">
        <w:rPr>
          <w:rFonts w:cs="Times New Roman"/>
          <w:bCs/>
          <w:sz w:val="22"/>
          <w:szCs w:val="22"/>
          <w:lang w:val="en-US"/>
        </w:rPr>
        <w:t xml:space="preserve"> which urged for the </w:t>
      </w:r>
      <w:r w:rsidRPr="00B600D0">
        <w:rPr>
          <w:rFonts w:cs="Times New Roman"/>
          <w:bCs/>
          <w:sz w:val="22"/>
          <w:szCs w:val="22"/>
          <w:lang w:val="en-US"/>
        </w:rPr>
        <w:t xml:space="preserve">booster jab vaccinations to </w:t>
      </w:r>
      <w:r w:rsidR="00AD75AF">
        <w:rPr>
          <w:rFonts w:cs="Times New Roman"/>
          <w:bCs/>
          <w:sz w:val="22"/>
          <w:szCs w:val="22"/>
          <w:lang w:val="en-US"/>
        </w:rPr>
        <w:t>subside</w:t>
      </w:r>
      <w:r w:rsidRPr="00B600D0">
        <w:rPr>
          <w:rFonts w:cs="Times New Roman"/>
          <w:bCs/>
          <w:sz w:val="22"/>
          <w:szCs w:val="22"/>
          <w:lang w:val="en-US"/>
        </w:rPr>
        <w:t xml:space="preserve"> the </w:t>
      </w:r>
      <w:r w:rsidR="00AD75AF">
        <w:rPr>
          <w:rFonts w:cs="Times New Roman"/>
          <w:bCs/>
          <w:sz w:val="22"/>
          <w:szCs w:val="22"/>
          <w:lang w:val="en-US"/>
        </w:rPr>
        <w:t xml:space="preserve">severe </w:t>
      </w:r>
      <w:r w:rsidRPr="00B600D0">
        <w:rPr>
          <w:rFonts w:cs="Times New Roman"/>
          <w:bCs/>
          <w:sz w:val="22"/>
          <w:szCs w:val="22"/>
          <w:lang w:val="en-US"/>
        </w:rPr>
        <w:t xml:space="preserve">virus's effects (Fabiani et al., 2022; Wong et al., 2023). The virus has affected many people worldwide, leading to the urgent requirement to </w:t>
      </w:r>
      <w:r w:rsidR="00AD75AF">
        <w:rPr>
          <w:rFonts w:cs="Times New Roman"/>
          <w:bCs/>
          <w:sz w:val="22"/>
          <w:szCs w:val="22"/>
          <w:lang w:val="en-US"/>
        </w:rPr>
        <w:t xml:space="preserve">produce </w:t>
      </w:r>
      <w:r w:rsidRPr="00B600D0">
        <w:rPr>
          <w:rFonts w:cs="Times New Roman"/>
          <w:bCs/>
          <w:sz w:val="22"/>
          <w:szCs w:val="22"/>
          <w:lang w:val="en-US"/>
        </w:rPr>
        <w:t xml:space="preserve">effective vaccines. </w:t>
      </w:r>
      <w:r w:rsidRPr="00B600D0">
        <w:rPr>
          <w:rFonts w:cs="Times New Roman"/>
          <w:sz w:val="22"/>
          <w:szCs w:val="22"/>
          <w:lang w:val="en-US"/>
        </w:rPr>
        <w:t>Vaccine acceptance and vaccination rates among Malaysians have generally show</w:t>
      </w:r>
      <w:r w:rsidR="00C417FD">
        <w:rPr>
          <w:rFonts w:cs="Times New Roman"/>
          <w:sz w:val="22"/>
          <w:szCs w:val="22"/>
          <w:lang w:val="en-US"/>
        </w:rPr>
        <w:t>n</w:t>
      </w:r>
      <w:r w:rsidRPr="00B600D0">
        <w:rPr>
          <w:rFonts w:cs="Times New Roman"/>
          <w:sz w:val="22"/>
          <w:szCs w:val="22"/>
          <w:lang w:val="en-US"/>
        </w:rPr>
        <w:t xml:space="preserve"> to be high during the COVID-19 pandemic (Lau et al., 2021; Mohamed et al., 2021). A study by Syed Alwi et al. (2021), which was done when vaccines were first made available in Malaysia, found an overall acceptance rate of 83.3%, and one of the factors that contributed to the high acceptance rate of vaccine information was the exposure of social media.</w:t>
      </w:r>
    </w:p>
    <w:p w14:paraId="66CADA80" w14:textId="77777777" w:rsidR="00625506" w:rsidRDefault="00625506" w:rsidP="000B1957">
      <w:pPr>
        <w:ind w:firstLine="720"/>
        <w:jc w:val="both"/>
        <w:rPr>
          <w:rFonts w:cs="Times New Roman"/>
          <w:sz w:val="22"/>
          <w:szCs w:val="22"/>
          <w:lang w:val="en-US"/>
        </w:rPr>
      </w:pPr>
    </w:p>
    <w:p w14:paraId="597375FD" w14:textId="234DA65F"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For instance, in 2022, nearly 85.0% of Malaysians received at least</w:t>
      </w:r>
      <w:r w:rsidR="0004674F">
        <w:rPr>
          <w:rFonts w:cs="Times New Roman"/>
          <w:sz w:val="22"/>
          <w:szCs w:val="22"/>
          <w:lang w:val="en-US"/>
        </w:rPr>
        <w:t xml:space="preserve"> a</w:t>
      </w:r>
      <w:r w:rsidRPr="00B600D0">
        <w:rPr>
          <w:rFonts w:cs="Times New Roman"/>
          <w:sz w:val="22"/>
          <w:szCs w:val="22"/>
          <w:lang w:val="en-US"/>
        </w:rPr>
        <w:t xml:space="preserve"> dose of COVID-19 vaccine (Ministry of Health Malaysia, 2022). However, recent studies have </w:t>
      </w:r>
      <w:r w:rsidR="00AD75AF">
        <w:rPr>
          <w:rFonts w:cs="Times New Roman"/>
          <w:sz w:val="22"/>
          <w:szCs w:val="22"/>
          <w:lang w:val="en-US"/>
        </w:rPr>
        <w:t xml:space="preserve">indicated </w:t>
      </w:r>
      <w:r w:rsidRPr="00B600D0">
        <w:rPr>
          <w:rFonts w:cs="Times New Roman"/>
          <w:sz w:val="22"/>
          <w:szCs w:val="22"/>
          <w:lang w:val="en-US"/>
        </w:rPr>
        <w:t xml:space="preserve">that the protection </w:t>
      </w:r>
      <w:r w:rsidR="00AD75AF">
        <w:rPr>
          <w:rFonts w:cs="Times New Roman"/>
          <w:sz w:val="22"/>
          <w:szCs w:val="22"/>
          <w:lang w:val="en-US"/>
        </w:rPr>
        <w:t xml:space="preserve">of the </w:t>
      </w:r>
      <w:r w:rsidRPr="00B600D0">
        <w:rPr>
          <w:rFonts w:cs="Times New Roman"/>
          <w:sz w:val="22"/>
          <w:szCs w:val="22"/>
          <w:lang w:val="en-US"/>
        </w:rPr>
        <w:t xml:space="preserve">COVID-19 vaccines wanes over time (Krause et al., 2021; Mbaeyi et al., 2021). Although the number of Malaysians who have received at least </w:t>
      </w:r>
      <w:r w:rsidR="0004674F">
        <w:rPr>
          <w:rFonts w:cs="Times New Roman"/>
          <w:sz w:val="22"/>
          <w:szCs w:val="22"/>
          <w:lang w:val="en-US"/>
        </w:rPr>
        <w:t xml:space="preserve">a </w:t>
      </w:r>
      <w:r w:rsidRPr="00B600D0">
        <w:rPr>
          <w:rFonts w:cs="Times New Roman"/>
          <w:sz w:val="22"/>
          <w:szCs w:val="22"/>
          <w:lang w:val="en-US"/>
        </w:rPr>
        <w:t>dose of a vaccine is almost 85.0%, the percentage of those who have received two doses is around 79% (Ministry of Health Malaysia, 2022). This trend shows that the vaccine uptake is dropping for subsequent doses. In 2022, although booster jab vaccination had been offered for more than six months, less than half of Malaysians received a booster jab vaccination during that period (Ministry of Health Malaysia, 2022). The rate was significantly lower than the uptake rate in the first six months when the first dose of vaccinations had been offered.</w:t>
      </w:r>
    </w:p>
    <w:p w14:paraId="59683C22" w14:textId="77777777" w:rsidR="00625506" w:rsidRDefault="00625506" w:rsidP="000B1957">
      <w:pPr>
        <w:ind w:firstLine="720"/>
        <w:jc w:val="both"/>
        <w:rPr>
          <w:rFonts w:cs="Times New Roman"/>
          <w:sz w:val="22"/>
          <w:szCs w:val="22"/>
          <w:lang w:val="en-US"/>
        </w:rPr>
      </w:pPr>
    </w:p>
    <w:p w14:paraId="3D82560F" w14:textId="5356AA92" w:rsidR="000B1957" w:rsidRDefault="00000000" w:rsidP="000B1957">
      <w:pPr>
        <w:ind w:firstLine="720"/>
        <w:jc w:val="both"/>
        <w:rPr>
          <w:rFonts w:cs="Times New Roman"/>
          <w:sz w:val="22"/>
          <w:szCs w:val="22"/>
          <w:lang w:val="en-US"/>
        </w:rPr>
      </w:pPr>
      <w:r w:rsidRPr="00B600D0">
        <w:rPr>
          <w:rFonts w:cs="Times New Roman"/>
          <w:sz w:val="22"/>
          <w:szCs w:val="22"/>
          <w:lang w:val="en-US"/>
        </w:rPr>
        <w:t xml:space="preserve">Studies </w:t>
      </w:r>
      <w:r w:rsidR="00AD75AF">
        <w:rPr>
          <w:rFonts w:cs="Times New Roman"/>
          <w:sz w:val="22"/>
          <w:szCs w:val="22"/>
          <w:lang w:val="en-US"/>
        </w:rPr>
        <w:t xml:space="preserve">indicated </w:t>
      </w:r>
      <w:r w:rsidRPr="00B600D0">
        <w:rPr>
          <w:rFonts w:cs="Times New Roman"/>
          <w:sz w:val="22"/>
          <w:szCs w:val="22"/>
          <w:lang w:val="en-US"/>
        </w:rPr>
        <w:t xml:space="preserve">that the COVID-19 </w:t>
      </w:r>
      <w:r w:rsidR="00AD75AF">
        <w:rPr>
          <w:rFonts w:cs="Times New Roman"/>
          <w:sz w:val="22"/>
          <w:szCs w:val="22"/>
          <w:lang w:val="en-US"/>
        </w:rPr>
        <w:t xml:space="preserve">virus </w:t>
      </w:r>
      <w:r w:rsidRPr="00B600D0">
        <w:rPr>
          <w:rFonts w:cs="Times New Roman"/>
          <w:sz w:val="22"/>
          <w:szCs w:val="22"/>
          <w:lang w:val="en-US"/>
        </w:rPr>
        <w:t xml:space="preserve">mutates </w:t>
      </w:r>
      <w:r w:rsidR="0004674F">
        <w:rPr>
          <w:rFonts w:cs="Times New Roman"/>
          <w:sz w:val="22"/>
          <w:szCs w:val="22"/>
          <w:lang w:val="en-US"/>
        </w:rPr>
        <w:t xml:space="preserve">regularly </w:t>
      </w:r>
      <w:r w:rsidRPr="00B600D0">
        <w:rPr>
          <w:rFonts w:cs="Times New Roman"/>
          <w:sz w:val="22"/>
          <w:szCs w:val="22"/>
          <w:lang w:val="en-US"/>
        </w:rPr>
        <w:t>and th</w:t>
      </w:r>
      <w:r w:rsidR="00AD75AF">
        <w:rPr>
          <w:rFonts w:cs="Times New Roman"/>
          <w:sz w:val="22"/>
          <w:szCs w:val="22"/>
          <w:lang w:val="en-US"/>
        </w:rPr>
        <w:t>e</w:t>
      </w:r>
      <w:r w:rsidRPr="00B600D0">
        <w:rPr>
          <w:rFonts w:cs="Times New Roman"/>
          <w:sz w:val="22"/>
          <w:szCs w:val="22"/>
          <w:lang w:val="en-US"/>
        </w:rPr>
        <w:t xml:space="preserve"> new variants are generally less susceptible</w:t>
      </w:r>
      <w:r w:rsidR="00AD75AF">
        <w:rPr>
          <w:rFonts w:cs="Times New Roman"/>
          <w:sz w:val="22"/>
          <w:szCs w:val="22"/>
          <w:lang w:val="en-US"/>
        </w:rPr>
        <w:t xml:space="preserve">, </w:t>
      </w:r>
      <w:r w:rsidRPr="00B600D0">
        <w:rPr>
          <w:rFonts w:cs="Times New Roman"/>
          <w:sz w:val="22"/>
          <w:szCs w:val="22"/>
          <w:lang w:val="en-US"/>
        </w:rPr>
        <w:t>since the power of vaccines is waning (Mbaeyi et al., 2021), due to the discovery of the Omicron variant. These issues have led to the recommendation for booster jab vaccination by international bodies such as the World Health Organi</w:t>
      </w:r>
      <w:r w:rsidR="00906D78">
        <w:rPr>
          <w:rFonts w:cs="Times New Roman"/>
          <w:sz w:val="22"/>
          <w:szCs w:val="22"/>
          <w:lang w:val="en-US"/>
        </w:rPr>
        <w:t>s</w:t>
      </w:r>
      <w:r w:rsidRPr="00B600D0">
        <w:rPr>
          <w:rFonts w:cs="Times New Roman"/>
          <w:sz w:val="22"/>
          <w:szCs w:val="22"/>
          <w:lang w:val="en-US"/>
        </w:rPr>
        <w:t>ation (Krause et al., 2021; Mbaeyi et al., 2021). However, the uptake for booster jab vaccination will likely be lower than for the initial vaccines due to COVID-19 fatigue and other factors (Stamm et al., 2023).</w:t>
      </w:r>
    </w:p>
    <w:p w14:paraId="5E1C897B" w14:textId="77777777" w:rsidR="0004674F" w:rsidRPr="00B600D0" w:rsidRDefault="0004674F" w:rsidP="000B1957">
      <w:pPr>
        <w:ind w:firstLine="720"/>
        <w:jc w:val="both"/>
        <w:rPr>
          <w:rFonts w:cs="Times New Roman"/>
          <w:sz w:val="22"/>
          <w:szCs w:val="22"/>
          <w:lang w:val="en-US"/>
        </w:rPr>
      </w:pPr>
    </w:p>
    <w:p w14:paraId="4C2C4D8C" w14:textId="08A1BED5" w:rsidR="000B1957" w:rsidRPr="00B600D0" w:rsidRDefault="00000000" w:rsidP="000B1957">
      <w:pPr>
        <w:ind w:firstLine="720"/>
        <w:jc w:val="both"/>
        <w:rPr>
          <w:rFonts w:cs="Times New Roman"/>
          <w:bCs/>
          <w:sz w:val="22"/>
          <w:szCs w:val="22"/>
          <w:lang w:val="en-US"/>
        </w:rPr>
      </w:pPr>
      <w:r w:rsidRPr="00B600D0">
        <w:rPr>
          <w:rFonts w:cs="Times New Roman"/>
          <w:sz w:val="22"/>
          <w:szCs w:val="22"/>
          <w:lang w:val="en-US"/>
        </w:rPr>
        <w:lastRenderedPageBreak/>
        <w:t>While doubts about vaccines have existed since vaccinations were invented, the last decade has seen a significant rise due to continued debate over the safety and efficacy of vaccines on social media (Cooper et al., 2018). Thus, social media has turbo-charged the spread of information, and it has become significantly easier for those with beneficial vaccination sentiments to reach and influence others</w:t>
      </w:r>
      <w:r w:rsidR="00906D78">
        <w:rPr>
          <w:rFonts w:cs="Times New Roman"/>
          <w:sz w:val="22"/>
          <w:szCs w:val="22"/>
          <w:lang w:val="en-US"/>
        </w:rPr>
        <w:t>;</w:t>
      </w:r>
      <w:r w:rsidRPr="00B600D0">
        <w:rPr>
          <w:rFonts w:cs="Times New Roman"/>
          <w:sz w:val="22"/>
          <w:szCs w:val="22"/>
          <w:lang w:val="en-US"/>
        </w:rPr>
        <w:t xml:space="preserve"> as urged by Syed Alwi et al. (2021), the acceptance rate of vaccine is high even though the primary source of vaccine information for most of the respondents was through the exposure of social media. </w:t>
      </w:r>
      <w:r w:rsidRPr="00B600D0">
        <w:rPr>
          <w:rFonts w:cs="Times New Roman"/>
          <w:bCs/>
          <w:sz w:val="22"/>
          <w:szCs w:val="22"/>
          <w:lang w:val="en-US"/>
        </w:rPr>
        <w:t>People’s opinions and readiness to take the COVID-19 immunisation were significantly influenced by their social media exposure</w:t>
      </w:r>
      <w:r w:rsidR="0004674F">
        <w:rPr>
          <w:rFonts w:cs="Times New Roman"/>
          <w:bCs/>
          <w:sz w:val="22"/>
          <w:szCs w:val="22"/>
          <w:lang w:val="en-US"/>
        </w:rPr>
        <w:t xml:space="preserve">, where </w:t>
      </w:r>
      <w:r w:rsidRPr="00B600D0">
        <w:rPr>
          <w:rFonts w:cs="Times New Roman"/>
          <w:bCs/>
          <w:sz w:val="22"/>
          <w:szCs w:val="22"/>
          <w:lang w:val="en-US"/>
        </w:rPr>
        <w:t>people who depended on new media to learn about the outbreak were more inclined than others who depended on conventional media.</w:t>
      </w:r>
    </w:p>
    <w:p w14:paraId="069F645B" w14:textId="77777777" w:rsidR="00625506" w:rsidRDefault="00625506" w:rsidP="000B1957">
      <w:pPr>
        <w:ind w:firstLine="720"/>
        <w:jc w:val="both"/>
        <w:rPr>
          <w:rFonts w:cs="Times New Roman"/>
          <w:bCs/>
          <w:sz w:val="22"/>
          <w:szCs w:val="22"/>
          <w:lang w:val="en-US"/>
        </w:rPr>
      </w:pPr>
    </w:p>
    <w:p w14:paraId="5AA7D45E" w14:textId="0ED7C4A3" w:rsidR="000B1957" w:rsidRPr="00B600D0" w:rsidRDefault="00000000" w:rsidP="000B1957">
      <w:pPr>
        <w:ind w:firstLine="720"/>
        <w:jc w:val="both"/>
        <w:rPr>
          <w:rFonts w:cs="Times New Roman"/>
          <w:bCs/>
          <w:sz w:val="22"/>
          <w:szCs w:val="22"/>
          <w:lang w:val="en-US"/>
        </w:rPr>
      </w:pPr>
      <w:r w:rsidRPr="00B600D0">
        <w:rPr>
          <w:rFonts w:cs="Times New Roman"/>
          <w:bCs/>
          <w:sz w:val="22"/>
          <w:szCs w:val="22"/>
          <w:lang w:val="en-US"/>
        </w:rPr>
        <w:t xml:space="preserve">In addition, previous research carried out by Banerjee et al. (2021) confirmed that many people are drawn to getting vaccinated against COVID-19 because of the expectation that the vaccine will be highly effective in precluding significant suffering and consequences from the disease, and the belief that if persons get vaccinated against COVID-19, their chances of becoming infected with the ailment or infecting others will be reduced. Thus, perceived benefits are an important construct to be included. </w:t>
      </w:r>
    </w:p>
    <w:p w14:paraId="57002BFE" w14:textId="77777777" w:rsidR="00625506" w:rsidRDefault="00625506" w:rsidP="000B1957">
      <w:pPr>
        <w:ind w:firstLine="720"/>
        <w:jc w:val="both"/>
        <w:rPr>
          <w:rFonts w:cs="Times New Roman"/>
          <w:bCs/>
          <w:sz w:val="22"/>
          <w:szCs w:val="22"/>
          <w:lang w:val="en-US"/>
        </w:rPr>
      </w:pPr>
    </w:p>
    <w:p w14:paraId="738AF230" w14:textId="6C5EB3C1" w:rsidR="000B1957" w:rsidRPr="00B600D0" w:rsidRDefault="00000000" w:rsidP="000B1957">
      <w:pPr>
        <w:ind w:firstLine="720"/>
        <w:jc w:val="both"/>
        <w:rPr>
          <w:rFonts w:cs="Times New Roman"/>
          <w:sz w:val="22"/>
          <w:szCs w:val="22"/>
        </w:rPr>
      </w:pPr>
      <w:r w:rsidRPr="00B600D0">
        <w:rPr>
          <w:rFonts w:cs="Times New Roman"/>
          <w:bCs/>
          <w:sz w:val="22"/>
          <w:szCs w:val="22"/>
          <w:lang w:val="en-US"/>
        </w:rPr>
        <w:t xml:space="preserve">Besides, several past studies have indicated that self-efficacy is an important variable influencing the willingness to take the vaccine (Borah et al., 2022; Davis et al., 2022; Wu &amp; Chiang, 2023). Davis et al. (2022) highlighted that providing information about the safety and efficacy of the COVID-19 vaccines increases vaccination intentions compared to those without information. In other words, citizens with high self-efficacy about COVID-19 will intend to get the vaccination compared to those with low self-efficacy (Sifai et al., 2022). Thus, self-efficacy plays a significant moderating </w:t>
      </w:r>
      <w:r w:rsidR="0004674F">
        <w:rPr>
          <w:rFonts w:cs="Times New Roman"/>
          <w:bCs/>
          <w:sz w:val="22"/>
          <w:szCs w:val="22"/>
          <w:lang w:val="en-US"/>
        </w:rPr>
        <w:t xml:space="preserve">effect </w:t>
      </w:r>
      <w:r w:rsidRPr="00B600D0">
        <w:rPr>
          <w:rFonts w:cs="Times New Roman"/>
          <w:bCs/>
          <w:sz w:val="22"/>
          <w:szCs w:val="22"/>
          <w:lang w:val="en-US"/>
        </w:rPr>
        <w:t xml:space="preserve">in the study. </w:t>
      </w:r>
      <w:r w:rsidRPr="00B600D0">
        <w:rPr>
          <w:rFonts w:cs="Times New Roman"/>
          <w:sz w:val="22"/>
          <w:szCs w:val="22"/>
          <w:lang w:val="en-US"/>
        </w:rPr>
        <w:t>Therefore, the current study aims t</w:t>
      </w:r>
      <w:r w:rsidRPr="00B600D0">
        <w:rPr>
          <w:rFonts w:cs="Times New Roman"/>
          <w:sz w:val="22"/>
          <w:szCs w:val="22"/>
        </w:rPr>
        <w:t>o test the perceived benefits and exposure of social media as predictors of booster jab vaccination practices among Malaysian citizens, moderated by self-efficacy.</w:t>
      </w:r>
    </w:p>
    <w:p w14:paraId="347A05B0" w14:textId="77777777" w:rsidR="000B1957" w:rsidRPr="00B600D0" w:rsidRDefault="000B1957" w:rsidP="000B1957">
      <w:pPr>
        <w:ind w:firstLine="720"/>
        <w:jc w:val="both"/>
        <w:rPr>
          <w:rFonts w:cs="Times New Roman"/>
          <w:sz w:val="22"/>
          <w:szCs w:val="22"/>
          <w:lang w:val="en-US"/>
        </w:rPr>
      </w:pPr>
    </w:p>
    <w:p w14:paraId="4838FA4B" w14:textId="77777777" w:rsidR="000B1957" w:rsidRPr="00B600D0" w:rsidRDefault="00000000" w:rsidP="000B1957">
      <w:pPr>
        <w:rPr>
          <w:rFonts w:cs="Times New Roman"/>
          <w:b/>
          <w:bCs/>
          <w:sz w:val="24"/>
          <w:szCs w:val="24"/>
          <w:lang w:val="en-US"/>
        </w:rPr>
      </w:pPr>
      <w:r w:rsidRPr="00B600D0">
        <w:rPr>
          <w:rFonts w:cs="Times New Roman"/>
          <w:b/>
          <w:bCs/>
          <w:sz w:val="24"/>
          <w:szCs w:val="24"/>
          <w:lang w:val="en-US"/>
        </w:rPr>
        <w:t>Literature Review</w:t>
      </w:r>
    </w:p>
    <w:p w14:paraId="4CE6E26B" w14:textId="77777777" w:rsidR="000B1957" w:rsidRPr="00B600D0" w:rsidRDefault="000B1957" w:rsidP="000B1957">
      <w:pPr>
        <w:rPr>
          <w:rFonts w:ascii="Times New Roman" w:hAnsi="Times New Roman" w:cs="Times New Roman"/>
          <w:b/>
          <w:bCs/>
          <w:sz w:val="24"/>
          <w:szCs w:val="24"/>
          <w:lang w:val="en-US"/>
        </w:rPr>
      </w:pPr>
    </w:p>
    <w:p w14:paraId="5088EE2C" w14:textId="77777777" w:rsidR="000B1957" w:rsidRPr="00B600D0" w:rsidRDefault="00000000" w:rsidP="000B1957">
      <w:pPr>
        <w:rPr>
          <w:rFonts w:cs="Times New Roman"/>
          <w:b/>
          <w:bCs/>
          <w:sz w:val="22"/>
          <w:szCs w:val="22"/>
          <w:lang w:val="en-US"/>
        </w:rPr>
      </w:pPr>
      <w:r w:rsidRPr="00B600D0">
        <w:rPr>
          <w:rFonts w:cs="Times New Roman"/>
          <w:b/>
          <w:bCs/>
          <w:sz w:val="22"/>
          <w:szCs w:val="22"/>
          <w:lang w:val="en-US"/>
        </w:rPr>
        <w:t>Theoretical Foundation: Stimulus-Response Model</w:t>
      </w:r>
    </w:p>
    <w:p w14:paraId="136B7E53" w14:textId="77777777" w:rsidR="00625506" w:rsidRDefault="00625506" w:rsidP="000B1957">
      <w:pPr>
        <w:jc w:val="both"/>
        <w:rPr>
          <w:rFonts w:cs="Times New Roman"/>
          <w:sz w:val="22"/>
          <w:szCs w:val="22"/>
          <w:lang w:val="en-US"/>
        </w:rPr>
      </w:pPr>
    </w:p>
    <w:p w14:paraId="3025FCE1" w14:textId="0822D426" w:rsidR="000B1957" w:rsidRPr="00B600D0" w:rsidRDefault="00000000" w:rsidP="000B1957">
      <w:pPr>
        <w:jc w:val="both"/>
        <w:rPr>
          <w:rFonts w:cs="Times New Roman"/>
          <w:sz w:val="22"/>
          <w:szCs w:val="22"/>
          <w:lang w:val="en-US"/>
        </w:rPr>
      </w:pPr>
      <w:r w:rsidRPr="00B600D0">
        <w:rPr>
          <w:rFonts w:cs="Times New Roman"/>
          <w:sz w:val="22"/>
          <w:szCs w:val="22"/>
          <w:lang w:val="en-US"/>
        </w:rPr>
        <w:t xml:space="preserve">This study </w:t>
      </w:r>
      <w:r w:rsidR="00BD60CD">
        <w:rPr>
          <w:rFonts w:cs="Times New Roman"/>
          <w:sz w:val="22"/>
          <w:szCs w:val="22"/>
          <w:lang w:val="en-US"/>
        </w:rPr>
        <w:t xml:space="preserve">applied </w:t>
      </w:r>
      <w:r w:rsidRPr="00B600D0">
        <w:rPr>
          <w:rFonts w:cs="Times New Roman"/>
          <w:sz w:val="22"/>
          <w:szCs w:val="22"/>
          <w:lang w:val="en-US"/>
        </w:rPr>
        <w:t xml:space="preserve">the Stimulus-Response (S-R) model to explain the framework. The stimulus-response model studies how certain stimuli can contribute to the foundation of certain responses, mostly by predicting the response. </w:t>
      </w:r>
      <w:r w:rsidRPr="00494F23">
        <w:rPr>
          <w:rFonts w:cs="Times New Roman"/>
          <w:sz w:val="22"/>
          <w:szCs w:val="22"/>
          <w:lang w:val="en-US"/>
        </w:rPr>
        <w:t xml:space="preserve">The model is most likely related to 'classical conditioning' where the relationship is between the two interactions on how one action from one subject creates an appropriate justification that leads to </w:t>
      </w:r>
      <w:r w:rsidR="00DC5D3C">
        <w:rPr>
          <w:rFonts w:cs="Times New Roman"/>
          <w:sz w:val="22"/>
          <w:szCs w:val="22"/>
          <w:lang w:val="en-US"/>
        </w:rPr>
        <w:t>an</w:t>
      </w:r>
      <w:r w:rsidRPr="00494F23">
        <w:rPr>
          <w:rFonts w:cs="Times New Roman"/>
          <w:sz w:val="22"/>
          <w:szCs w:val="22"/>
          <w:lang w:val="en-US"/>
        </w:rPr>
        <w:t xml:space="preserve"> action from another subject </w:t>
      </w:r>
      <w:r w:rsidR="00494F23">
        <w:rPr>
          <w:rFonts w:cs="Times New Roman"/>
          <w:sz w:val="22"/>
          <w:szCs w:val="22"/>
          <w:lang w:val="en-US"/>
        </w:rPr>
        <w:t>(</w:t>
      </w:r>
      <w:r w:rsidRPr="00B600D0">
        <w:rPr>
          <w:rFonts w:cs="Times New Roman"/>
          <w:sz w:val="22"/>
          <w:szCs w:val="22"/>
          <w:lang w:val="en-US"/>
        </w:rPr>
        <w:t xml:space="preserve">Cook et al., 2011; Zhang et al., 2019). </w:t>
      </w:r>
    </w:p>
    <w:p w14:paraId="4423D9A8" w14:textId="77777777" w:rsidR="003045AF" w:rsidRDefault="003045AF" w:rsidP="000B1957">
      <w:pPr>
        <w:ind w:firstLine="720"/>
        <w:jc w:val="both"/>
        <w:rPr>
          <w:rFonts w:cs="Times New Roman"/>
          <w:sz w:val="22"/>
          <w:szCs w:val="22"/>
          <w:lang w:val="en-US"/>
        </w:rPr>
      </w:pPr>
    </w:p>
    <w:p w14:paraId="3C6316FC" w14:textId="3021DB0A"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In COVID-19-related studies, numerous studies applied the SR and stimulus-organism-response (S-O-R) models (</w:t>
      </w:r>
      <w:bookmarkStart w:id="1" w:name="_Hlk161180415"/>
      <w:r w:rsidRPr="00B600D0">
        <w:rPr>
          <w:rFonts w:cs="Times New Roman"/>
          <w:sz w:val="22"/>
          <w:szCs w:val="22"/>
          <w:lang w:val="en-US"/>
        </w:rPr>
        <w:t>Mladenović et al., 2023</w:t>
      </w:r>
      <w:bookmarkEnd w:id="1"/>
      <w:r w:rsidRPr="00B600D0">
        <w:rPr>
          <w:rFonts w:cs="Times New Roman"/>
          <w:sz w:val="22"/>
          <w:szCs w:val="22"/>
          <w:lang w:val="en-US"/>
        </w:rPr>
        <w:t xml:space="preserve">; Zhan et al., 2023). Thus, the application of the S-R or S-O-R model is warranted in this study. Based on the notion, therefore, in this study, the stimulus is the perceived benefits and social media exposure, and the response is the practice of booster jab vaccination. </w:t>
      </w:r>
    </w:p>
    <w:p w14:paraId="1C3F94E9" w14:textId="77777777" w:rsidR="003045AF" w:rsidRDefault="003045AF" w:rsidP="000B1957">
      <w:pPr>
        <w:rPr>
          <w:rFonts w:cs="Times New Roman"/>
          <w:sz w:val="22"/>
          <w:szCs w:val="22"/>
          <w:lang w:val="en-US"/>
        </w:rPr>
      </w:pPr>
    </w:p>
    <w:p w14:paraId="72EE31D3" w14:textId="77777777" w:rsidR="0004674F" w:rsidRDefault="0004674F" w:rsidP="000B1957">
      <w:pPr>
        <w:rPr>
          <w:rFonts w:cs="Times New Roman"/>
          <w:b/>
          <w:sz w:val="22"/>
          <w:szCs w:val="22"/>
          <w:lang w:val="en-US"/>
        </w:rPr>
      </w:pPr>
    </w:p>
    <w:p w14:paraId="79B4A3B2" w14:textId="1B72C015" w:rsidR="000B1957" w:rsidRPr="00B600D0" w:rsidRDefault="00000000" w:rsidP="000B1957">
      <w:pPr>
        <w:rPr>
          <w:rFonts w:cs="Times New Roman"/>
          <w:b/>
          <w:sz w:val="22"/>
          <w:szCs w:val="22"/>
          <w:lang w:val="en-US"/>
        </w:rPr>
      </w:pPr>
      <w:r w:rsidRPr="00B600D0">
        <w:rPr>
          <w:rFonts w:cs="Times New Roman"/>
          <w:b/>
          <w:sz w:val="22"/>
          <w:szCs w:val="22"/>
          <w:lang w:val="en-US"/>
        </w:rPr>
        <w:t>Booster Jab Vaccination Practices in Malaysia</w:t>
      </w:r>
    </w:p>
    <w:p w14:paraId="1A8A8833" w14:textId="77777777" w:rsidR="003045AF" w:rsidRDefault="003045AF" w:rsidP="000B1957">
      <w:pPr>
        <w:jc w:val="both"/>
        <w:rPr>
          <w:rFonts w:cs="Times New Roman"/>
          <w:sz w:val="22"/>
          <w:szCs w:val="22"/>
          <w:lang w:val="en-US"/>
        </w:rPr>
      </w:pPr>
    </w:p>
    <w:p w14:paraId="21F8DDA6" w14:textId="4E4079B9" w:rsidR="000B1957" w:rsidRPr="00B600D0" w:rsidRDefault="00000000" w:rsidP="000B1957">
      <w:pPr>
        <w:jc w:val="both"/>
        <w:rPr>
          <w:rFonts w:cs="Times New Roman"/>
          <w:sz w:val="22"/>
          <w:szCs w:val="22"/>
          <w:lang w:val="en-US"/>
        </w:rPr>
      </w:pPr>
      <w:r w:rsidRPr="00B600D0">
        <w:rPr>
          <w:rFonts w:cs="Times New Roman"/>
          <w:sz w:val="22"/>
          <w:szCs w:val="22"/>
          <w:lang w:val="en-US"/>
        </w:rPr>
        <w:t>Vaccination practices refer to the plan, willingness, or likelihood that an individual will take a vaccine (Al</w:t>
      </w:r>
      <w:r w:rsidRPr="00B600D0">
        <w:rPr>
          <w:rFonts w:ascii="Cambria Math" w:hAnsi="Cambria Math" w:cs="Cambria Math"/>
          <w:sz w:val="22"/>
          <w:szCs w:val="22"/>
          <w:lang w:val="en-US"/>
        </w:rPr>
        <w:t>‐</w:t>
      </w:r>
      <w:r w:rsidRPr="00B600D0">
        <w:rPr>
          <w:rFonts w:cs="Times New Roman"/>
          <w:sz w:val="22"/>
          <w:szCs w:val="22"/>
          <w:lang w:val="en-US"/>
        </w:rPr>
        <w:t xml:space="preserve">Amer et al., 2021). It is a type of behavioural practice. Behavioural practices are largely regarded as the immediate determinants of actual behaviours and strongly predict individuals' actions (Hasan et al., 2020). Booster jab vaccination practices refer to the willingness to take periodic additional jabs to prime immunity after the initial vaccination (Rzymski et al., 2021). </w:t>
      </w:r>
    </w:p>
    <w:p w14:paraId="0C8B0E15" w14:textId="77777777" w:rsidR="003045AF" w:rsidRDefault="003045AF" w:rsidP="000B1957">
      <w:pPr>
        <w:ind w:firstLine="720"/>
        <w:jc w:val="both"/>
        <w:rPr>
          <w:rFonts w:cs="Times New Roman"/>
          <w:sz w:val="22"/>
          <w:szCs w:val="22"/>
          <w:lang w:val="en-US"/>
        </w:rPr>
      </w:pPr>
    </w:p>
    <w:p w14:paraId="635BF80D" w14:textId="694FC445"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lastRenderedPageBreak/>
        <w:t>Vaccination practices have been a subject of significant research interest due to the rise of vaccine hesitancy. It has been researched in Malaysia, with most studies focusing on the factors affecting the practices (Hamdan et al., 2024; Lau et al., 2021; Mohamed et al., 2021; Wong et al., 2021). In Malaysia, the study conducted by Khoo et al. (2024) found that COVID-19 booster vaccination rates among Malaysians are below 50%, which urged proactive health intervention programmes (e.g. health awareness campaigns) to highlight the severity of COVID-19 and encourage the COVID-19 booster dose vaccination. Besides, Lee et al. (2023) also found that Malaysians are willing to take COVID-19 booster doses because they believe the vaccine can reduce the risk of getting the infection. These findings are congruent with the study of Wong et al. (2022), which found that fewer concerns about the side effects of COVID-19 booster vaccination encourage the willingness to take the booster vaccination in the Malaysian context.</w:t>
      </w:r>
    </w:p>
    <w:p w14:paraId="5A480741" w14:textId="77777777" w:rsidR="000B1957" w:rsidRPr="00B600D0" w:rsidRDefault="000B1957" w:rsidP="0014595A">
      <w:pPr>
        <w:jc w:val="both"/>
        <w:rPr>
          <w:rFonts w:cs="Times New Roman"/>
          <w:sz w:val="22"/>
          <w:szCs w:val="22"/>
          <w:lang w:val="en-US"/>
        </w:rPr>
      </w:pPr>
    </w:p>
    <w:p w14:paraId="184B1E1C" w14:textId="7CFBDD5B" w:rsidR="000B1957" w:rsidRPr="00684B1A" w:rsidRDefault="00000000" w:rsidP="000B1957">
      <w:pPr>
        <w:jc w:val="both"/>
        <w:rPr>
          <w:rFonts w:cs="Times New Roman"/>
          <w:b/>
          <w:bCs/>
          <w:color w:val="FF0000"/>
          <w:sz w:val="22"/>
          <w:szCs w:val="22"/>
          <w:lang w:val="en-US"/>
        </w:rPr>
      </w:pPr>
      <w:r w:rsidRPr="001D4C68">
        <w:rPr>
          <w:rFonts w:cs="Times New Roman"/>
          <w:b/>
          <w:bCs/>
          <w:sz w:val="22"/>
          <w:szCs w:val="22"/>
          <w:lang w:val="en-US"/>
        </w:rPr>
        <w:t>Hypothes</w:t>
      </w:r>
      <w:r w:rsidR="00B039A6">
        <w:rPr>
          <w:rFonts w:cs="Times New Roman"/>
          <w:b/>
          <w:bCs/>
          <w:sz w:val="22"/>
          <w:szCs w:val="22"/>
          <w:lang w:val="en-US"/>
        </w:rPr>
        <w:t>e</w:t>
      </w:r>
      <w:r w:rsidRPr="001D4C68">
        <w:rPr>
          <w:rFonts w:cs="Times New Roman"/>
          <w:b/>
          <w:bCs/>
          <w:sz w:val="22"/>
          <w:szCs w:val="22"/>
          <w:lang w:val="en-US"/>
        </w:rPr>
        <w:t xml:space="preserve">s Development </w:t>
      </w:r>
    </w:p>
    <w:p w14:paraId="3CEBE33C" w14:textId="77777777" w:rsidR="003045AF" w:rsidRDefault="003045AF" w:rsidP="000B1957">
      <w:pPr>
        <w:jc w:val="both"/>
        <w:rPr>
          <w:rFonts w:cs="Times New Roman"/>
          <w:sz w:val="22"/>
          <w:szCs w:val="22"/>
          <w:lang w:val="en-US"/>
        </w:rPr>
      </w:pPr>
    </w:p>
    <w:p w14:paraId="14CED551" w14:textId="1DDCEB2C" w:rsidR="000B1957" w:rsidRPr="00B600D0" w:rsidRDefault="00BD60CD" w:rsidP="000B1957">
      <w:pPr>
        <w:jc w:val="both"/>
        <w:rPr>
          <w:rFonts w:cs="Times New Roman"/>
          <w:sz w:val="22"/>
          <w:szCs w:val="22"/>
          <w:lang w:val="en-US"/>
        </w:rPr>
      </w:pPr>
      <w:r>
        <w:rPr>
          <w:rFonts w:cs="Times New Roman"/>
          <w:sz w:val="22"/>
          <w:szCs w:val="22"/>
          <w:lang w:val="en-US"/>
        </w:rPr>
        <w:t>According to Huynh et al. (2021), p</w:t>
      </w:r>
      <w:r w:rsidRPr="00B600D0">
        <w:rPr>
          <w:rFonts w:cs="Times New Roman"/>
          <w:sz w:val="22"/>
          <w:szCs w:val="22"/>
          <w:lang w:val="en-US"/>
        </w:rPr>
        <w:t xml:space="preserve">erceived benefits refer to the positive consequences of undertaking health-related actions </w:t>
      </w:r>
      <w:r>
        <w:rPr>
          <w:rFonts w:cs="Times New Roman"/>
          <w:sz w:val="22"/>
          <w:szCs w:val="22"/>
          <w:lang w:val="en-US"/>
        </w:rPr>
        <w:t>(e.g. s</w:t>
      </w:r>
      <w:r w:rsidRPr="00B600D0">
        <w:rPr>
          <w:rFonts w:cs="Times New Roman"/>
          <w:sz w:val="22"/>
          <w:szCs w:val="22"/>
          <w:lang w:val="en-US"/>
        </w:rPr>
        <w:t>eeking treatment or vaccination</w:t>
      </w:r>
      <w:r>
        <w:rPr>
          <w:rFonts w:cs="Times New Roman"/>
          <w:sz w:val="22"/>
          <w:szCs w:val="22"/>
          <w:lang w:val="en-US"/>
        </w:rPr>
        <w:t xml:space="preserve">). </w:t>
      </w:r>
      <w:r w:rsidRPr="00B600D0">
        <w:rPr>
          <w:rFonts w:cs="Times New Roman"/>
          <w:sz w:val="22"/>
          <w:szCs w:val="22"/>
          <w:lang w:val="en-US"/>
        </w:rPr>
        <w:t>Thus, in this context, perceived benefits refer to the belief that the COVID-19 vaccination will reduce the risks of the virus (Zampetakis &amp; Melas, 2021).</w:t>
      </w:r>
      <w:r w:rsidR="001121D6">
        <w:rPr>
          <w:rFonts w:cs="Times New Roman"/>
          <w:sz w:val="22"/>
          <w:szCs w:val="22"/>
          <w:lang w:val="en-US"/>
        </w:rPr>
        <w:t xml:space="preserve"> Besides</w:t>
      </w:r>
      <w:r w:rsidRPr="00B600D0">
        <w:rPr>
          <w:rFonts w:cs="Times New Roman"/>
          <w:sz w:val="22"/>
          <w:szCs w:val="22"/>
          <w:lang w:val="en-US"/>
        </w:rPr>
        <w:t xml:space="preserve">, Hidayana et al. (2022) found that perceived higher benefits of COVID-19 significantly predict vaccination intention. This finding is also aligned with numerous </w:t>
      </w:r>
      <w:r w:rsidR="001121D6">
        <w:rPr>
          <w:rFonts w:cs="Times New Roman"/>
          <w:sz w:val="22"/>
          <w:szCs w:val="22"/>
          <w:lang w:val="en-US"/>
        </w:rPr>
        <w:t xml:space="preserve">literature </w:t>
      </w:r>
      <w:r w:rsidRPr="00B600D0">
        <w:rPr>
          <w:rFonts w:cs="Times New Roman"/>
          <w:sz w:val="22"/>
          <w:szCs w:val="22"/>
          <w:lang w:val="en-US"/>
        </w:rPr>
        <w:t>(Berger et al., 2023; Shmueli, 2021; Man et al., 2023; Wu &amp; Chiang, 2023), which showed that perceived benefits significantly impact the decision on willingness to take COVID-19 vaccination. The indications in the extant literature thus support the following hypothesis:</w:t>
      </w:r>
    </w:p>
    <w:p w14:paraId="5DDA404B" w14:textId="77777777" w:rsidR="000B1957" w:rsidRPr="00B600D0" w:rsidRDefault="000B1957" w:rsidP="000B1957">
      <w:pPr>
        <w:jc w:val="both"/>
        <w:rPr>
          <w:rFonts w:cs="Times New Roman"/>
          <w:sz w:val="22"/>
          <w:szCs w:val="22"/>
          <w:lang w:val="en-US"/>
        </w:rPr>
      </w:pPr>
    </w:p>
    <w:p w14:paraId="18E15C1C" w14:textId="214BF692" w:rsidR="000B1957" w:rsidRPr="00B600D0" w:rsidRDefault="00000000" w:rsidP="000B1957">
      <w:pPr>
        <w:jc w:val="both"/>
        <w:rPr>
          <w:rFonts w:cs="Times New Roman"/>
          <w:sz w:val="22"/>
          <w:szCs w:val="22"/>
          <w:lang w:val="en-US"/>
        </w:rPr>
      </w:pPr>
      <w:r w:rsidRPr="00B600D0">
        <w:rPr>
          <w:rFonts w:cs="Times New Roman"/>
          <w:b/>
          <w:bCs/>
          <w:sz w:val="22"/>
          <w:szCs w:val="22"/>
          <w:lang w:val="en-US"/>
        </w:rPr>
        <w:t>H1:</w:t>
      </w:r>
      <w:r w:rsidRPr="00B600D0">
        <w:rPr>
          <w:rFonts w:cs="Times New Roman"/>
          <w:sz w:val="22"/>
          <w:szCs w:val="22"/>
          <w:lang w:val="en-US"/>
        </w:rPr>
        <w:t xml:space="preserve"> </w:t>
      </w:r>
      <w:r w:rsidR="001121D6">
        <w:rPr>
          <w:rFonts w:cs="Times New Roman"/>
          <w:sz w:val="22"/>
          <w:szCs w:val="22"/>
          <w:lang w:val="en-US"/>
        </w:rPr>
        <w:t>P</w:t>
      </w:r>
      <w:r w:rsidRPr="00B600D0">
        <w:rPr>
          <w:rFonts w:cs="Times New Roman"/>
          <w:sz w:val="22"/>
          <w:szCs w:val="22"/>
          <w:lang w:val="en-US"/>
        </w:rPr>
        <w:t xml:space="preserve">erceived benefits </w:t>
      </w:r>
      <w:r w:rsidR="001121D6">
        <w:rPr>
          <w:rFonts w:cs="Times New Roman"/>
          <w:sz w:val="22"/>
          <w:szCs w:val="22"/>
          <w:lang w:val="en-US"/>
        </w:rPr>
        <w:t>will have a positive relationship with</w:t>
      </w:r>
      <w:r w:rsidRPr="00B600D0">
        <w:rPr>
          <w:rFonts w:cs="Times New Roman"/>
          <w:sz w:val="22"/>
          <w:szCs w:val="22"/>
          <w:lang w:val="en-US"/>
        </w:rPr>
        <w:t xml:space="preserve"> the booster jab vaccination practices.</w:t>
      </w:r>
    </w:p>
    <w:p w14:paraId="18975000" w14:textId="77777777" w:rsidR="000B1957" w:rsidRPr="00B600D0" w:rsidRDefault="000B1957" w:rsidP="000B1957">
      <w:pPr>
        <w:jc w:val="both"/>
        <w:rPr>
          <w:rFonts w:cs="Times New Roman"/>
          <w:sz w:val="22"/>
          <w:szCs w:val="22"/>
          <w:lang w:val="en-US"/>
        </w:rPr>
      </w:pPr>
    </w:p>
    <w:p w14:paraId="7FE4E1D1" w14:textId="3F929543" w:rsidR="000B1957" w:rsidRPr="00B600D0" w:rsidRDefault="00000000" w:rsidP="003045AF">
      <w:pPr>
        <w:ind w:firstLine="720"/>
        <w:jc w:val="both"/>
        <w:rPr>
          <w:rFonts w:cs="Times New Roman"/>
          <w:sz w:val="22"/>
          <w:szCs w:val="22"/>
          <w:lang w:val="en-US"/>
        </w:rPr>
      </w:pPr>
      <w:r w:rsidRPr="00B600D0">
        <w:rPr>
          <w:rFonts w:cs="Times New Roman"/>
          <w:sz w:val="22"/>
          <w:szCs w:val="22"/>
          <w:lang w:val="en-US"/>
        </w:rPr>
        <w:t xml:space="preserve">Social media exposure refers to the regularity of </w:t>
      </w:r>
      <w:r w:rsidR="001121D6">
        <w:rPr>
          <w:rFonts w:cs="Times New Roman"/>
          <w:sz w:val="22"/>
          <w:szCs w:val="22"/>
          <w:lang w:val="en-US"/>
        </w:rPr>
        <w:t xml:space="preserve">utilizing </w:t>
      </w:r>
      <w:r w:rsidRPr="00B600D0">
        <w:rPr>
          <w:rFonts w:cs="Times New Roman"/>
          <w:sz w:val="22"/>
          <w:szCs w:val="22"/>
          <w:lang w:val="en-US"/>
        </w:rPr>
        <w:t xml:space="preserve">social media. Social media exposure can be expected to affect behavioural practices (Pahnila et al., 2011). Social media exposure </w:t>
      </w:r>
      <w:r w:rsidR="00BD60CD">
        <w:rPr>
          <w:rFonts w:cs="Times New Roman"/>
          <w:sz w:val="22"/>
          <w:szCs w:val="22"/>
          <w:lang w:val="en-US"/>
        </w:rPr>
        <w:t>ha</w:t>
      </w:r>
      <w:r w:rsidR="00C417FD">
        <w:rPr>
          <w:rFonts w:cs="Times New Roman"/>
          <w:sz w:val="22"/>
          <w:szCs w:val="22"/>
          <w:lang w:val="en-US"/>
        </w:rPr>
        <w:t>s</w:t>
      </w:r>
      <w:r w:rsidR="00BD60CD">
        <w:rPr>
          <w:rFonts w:cs="Times New Roman"/>
          <w:sz w:val="22"/>
          <w:szCs w:val="22"/>
          <w:lang w:val="en-US"/>
        </w:rPr>
        <w:t xml:space="preserve"> been included in this study </w:t>
      </w:r>
      <w:r w:rsidRPr="00B600D0">
        <w:rPr>
          <w:rFonts w:cs="Times New Roman"/>
          <w:sz w:val="22"/>
          <w:szCs w:val="22"/>
          <w:lang w:val="en-US"/>
        </w:rPr>
        <w:t xml:space="preserve">because of the prevalence of vaccine misinformation and anti-vaccination sentiments (Ahmed et al., 2022; Zhang et al., 2023). In this context, it is expected that those who use social media frequently are more likely to be exposed to the benefits of vaccination and be willing to take the vaccines. The </w:t>
      </w:r>
      <w:r w:rsidR="00BD60CD">
        <w:rPr>
          <w:rFonts w:cs="Times New Roman"/>
          <w:sz w:val="22"/>
          <w:szCs w:val="22"/>
          <w:lang w:val="en-US"/>
        </w:rPr>
        <w:t xml:space="preserve">linkage </w:t>
      </w:r>
      <w:r w:rsidRPr="00B600D0">
        <w:rPr>
          <w:rFonts w:cs="Times New Roman"/>
          <w:sz w:val="22"/>
          <w:szCs w:val="22"/>
          <w:lang w:val="en-US"/>
        </w:rPr>
        <w:t>between social media exposure and booster jab vaccination practices or vaccine hesitancy has been empirically explored, and the studies generally found a significant relationship (Cascini et al., 2022; Puri et al., 2020; Suhaimi et al., 2023; Xin et al., 2021). The indications in the extant literature postulated the below hypothesis:</w:t>
      </w:r>
    </w:p>
    <w:p w14:paraId="0AB81C9E" w14:textId="77777777" w:rsidR="000B1957" w:rsidRPr="00B600D0" w:rsidRDefault="000B1957" w:rsidP="000B1957">
      <w:pPr>
        <w:jc w:val="both"/>
        <w:rPr>
          <w:rFonts w:cs="Times New Roman"/>
          <w:sz w:val="22"/>
          <w:szCs w:val="22"/>
          <w:lang w:val="en-US"/>
        </w:rPr>
      </w:pPr>
    </w:p>
    <w:p w14:paraId="3E40FEB4" w14:textId="5CC233D9" w:rsidR="002B5829" w:rsidRDefault="00000000" w:rsidP="000B1957">
      <w:pPr>
        <w:jc w:val="both"/>
        <w:rPr>
          <w:rFonts w:cs="Times New Roman"/>
          <w:bCs/>
          <w:sz w:val="22"/>
          <w:szCs w:val="22"/>
          <w:lang w:val="en-US"/>
        </w:rPr>
      </w:pPr>
      <w:r w:rsidRPr="00B600D0">
        <w:rPr>
          <w:rFonts w:cs="Times New Roman"/>
          <w:b/>
          <w:sz w:val="22"/>
          <w:szCs w:val="22"/>
          <w:lang w:val="en-US"/>
        </w:rPr>
        <w:t xml:space="preserve">H2: </w:t>
      </w:r>
      <w:r w:rsidR="001121D6">
        <w:rPr>
          <w:rFonts w:cs="Times New Roman"/>
          <w:bCs/>
          <w:sz w:val="22"/>
          <w:szCs w:val="22"/>
          <w:lang w:val="en-US"/>
        </w:rPr>
        <w:t>S</w:t>
      </w:r>
      <w:r w:rsidRPr="00B600D0">
        <w:rPr>
          <w:rFonts w:cs="Times New Roman"/>
          <w:bCs/>
          <w:sz w:val="22"/>
          <w:szCs w:val="22"/>
          <w:lang w:val="en-US"/>
        </w:rPr>
        <w:t xml:space="preserve">ocial media exposure </w:t>
      </w:r>
      <w:r w:rsidR="001121D6">
        <w:rPr>
          <w:rFonts w:cs="Times New Roman"/>
          <w:bCs/>
          <w:sz w:val="22"/>
          <w:szCs w:val="22"/>
          <w:lang w:val="en-US"/>
        </w:rPr>
        <w:t xml:space="preserve">will have a positive relationship with the </w:t>
      </w:r>
      <w:r w:rsidRPr="00B600D0">
        <w:rPr>
          <w:rFonts w:cs="Times New Roman"/>
          <w:bCs/>
          <w:sz w:val="22"/>
          <w:szCs w:val="22"/>
          <w:lang w:val="en-US"/>
        </w:rPr>
        <w:t>booster jab vaccination practices.</w:t>
      </w:r>
    </w:p>
    <w:p w14:paraId="2C233239" w14:textId="77777777" w:rsidR="001121D6" w:rsidRPr="00B600D0" w:rsidRDefault="001121D6" w:rsidP="000B1957">
      <w:pPr>
        <w:jc w:val="both"/>
        <w:rPr>
          <w:rFonts w:cs="Times New Roman"/>
          <w:bCs/>
          <w:sz w:val="22"/>
          <w:szCs w:val="22"/>
          <w:lang w:val="en-US"/>
        </w:rPr>
      </w:pPr>
    </w:p>
    <w:p w14:paraId="1BB91DA3" w14:textId="5A85550B" w:rsidR="000B1957" w:rsidRPr="00B600D0" w:rsidRDefault="00000000" w:rsidP="003045AF">
      <w:pPr>
        <w:ind w:firstLine="720"/>
        <w:jc w:val="both"/>
        <w:rPr>
          <w:rFonts w:cs="Times New Roman"/>
          <w:bCs/>
          <w:sz w:val="22"/>
          <w:szCs w:val="22"/>
          <w:lang w:val="en-US"/>
        </w:rPr>
      </w:pPr>
      <w:r w:rsidRPr="00B600D0">
        <w:rPr>
          <w:rFonts w:cs="Times New Roman"/>
          <w:bCs/>
          <w:sz w:val="22"/>
          <w:szCs w:val="22"/>
          <w:lang w:val="en-US"/>
        </w:rPr>
        <w:t xml:space="preserve">Self-efficacy </w:t>
      </w:r>
      <w:r w:rsidR="001121D6">
        <w:rPr>
          <w:rFonts w:cs="Times New Roman"/>
          <w:bCs/>
          <w:sz w:val="22"/>
          <w:szCs w:val="22"/>
          <w:lang w:val="en-US"/>
        </w:rPr>
        <w:t xml:space="preserve">can be defined as </w:t>
      </w:r>
      <w:r w:rsidRPr="00B600D0">
        <w:rPr>
          <w:rFonts w:cs="Times New Roman"/>
          <w:bCs/>
          <w:sz w:val="22"/>
          <w:szCs w:val="22"/>
          <w:lang w:val="en-US"/>
        </w:rPr>
        <w:t>a person's subjective view of their ability to successfully undertake a given action (Huynh et al., 2021). It is a significant factor in health behaviour because people have varying views of their ability to follow through with long-term treatment</w:t>
      </w:r>
      <w:r w:rsidR="00EF2287">
        <w:rPr>
          <w:rFonts w:cs="Times New Roman"/>
          <w:bCs/>
          <w:sz w:val="22"/>
          <w:szCs w:val="22"/>
          <w:lang w:val="en-US"/>
        </w:rPr>
        <w:t>s</w:t>
      </w:r>
      <w:r w:rsidRPr="00B600D0">
        <w:rPr>
          <w:rFonts w:cs="Times New Roman"/>
          <w:bCs/>
          <w:sz w:val="22"/>
          <w:szCs w:val="22"/>
          <w:lang w:val="en-US"/>
        </w:rPr>
        <w:t xml:space="preserve"> or </w:t>
      </w:r>
      <w:r w:rsidR="00EF2287">
        <w:rPr>
          <w:rFonts w:cs="Times New Roman"/>
          <w:bCs/>
          <w:sz w:val="22"/>
          <w:szCs w:val="22"/>
          <w:lang w:val="en-US"/>
        </w:rPr>
        <w:t xml:space="preserve">make </w:t>
      </w:r>
      <w:r w:rsidRPr="00B600D0">
        <w:rPr>
          <w:rFonts w:cs="Times New Roman"/>
          <w:bCs/>
          <w:sz w:val="22"/>
          <w:szCs w:val="22"/>
          <w:lang w:val="en-US"/>
        </w:rPr>
        <w:t>significant changes to</w:t>
      </w:r>
      <w:r w:rsidR="00EF2287">
        <w:rPr>
          <w:rFonts w:cs="Times New Roman"/>
          <w:bCs/>
          <w:sz w:val="22"/>
          <w:szCs w:val="22"/>
          <w:lang w:val="en-US"/>
        </w:rPr>
        <w:t xml:space="preserve"> their b</w:t>
      </w:r>
      <w:r w:rsidRPr="00B600D0">
        <w:rPr>
          <w:rFonts w:cs="Times New Roman"/>
          <w:bCs/>
          <w:sz w:val="22"/>
          <w:szCs w:val="22"/>
          <w:lang w:val="en-US"/>
        </w:rPr>
        <w:t xml:space="preserve">ehaviours (Sherman et al., 2021). For instance, diabetics, those who view themselves as capable of sticking to prescribed diets, are more likely to undertake the changes needed to comply with healthy living compared to those who view it as simply too hard for them. Self-efficacy also affects the uptake of COVID-19 vaccines. Empirical research studies have shown that self-efficacy has a positive and statistically significant effect on the booster jab vaccination practices for COVID-19 (Davis et al., 2022; Erawan et al., 2021; Guidry et al., 2021; Huynh et al., 2021; Sherman et al., 2021). In addition, Hu et al. (2022) found that self-efficacy is the significant moderator between health belief model attributes and vaccine intentions. This further supports the notion that </w:t>
      </w:r>
      <w:r w:rsidR="00EF54B6">
        <w:rPr>
          <w:rFonts w:cs="Times New Roman"/>
          <w:bCs/>
          <w:sz w:val="22"/>
          <w:szCs w:val="22"/>
          <w:lang w:val="en-US"/>
        </w:rPr>
        <w:t xml:space="preserve">those with </w:t>
      </w:r>
      <w:r w:rsidRPr="00B600D0">
        <w:rPr>
          <w:rFonts w:cs="Times New Roman"/>
          <w:bCs/>
          <w:sz w:val="22"/>
          <w:szCs w:val="22"/>
          <w:lang w:val="en-US"/>
        </w:rPr>
        <w:t xml:space="preserve">high self-efficacy about COVID-19 will intend to get the </w:t>
      </w:r>
      <w:r w:rsidRPr="00B600D0">
        <w:rPr>
          <w:rFonts w:cs="Times New Roman"/>
          <w:bCs/>
          <w:sz w:val="22"/>
          <w:szCs w:val="22"/>
          <w:lang w:val="en-US"/>
        </w:rPr>
        <w:lastRenderedPageBreak/>
        <w:t>vaccination compared to those with low self-efficacy (Sifai et al., 2022). The findings of the study provide the basis for the hypothesis:</w:t>
      </w:r>
    </w:p>
    <w:p w14:paraId="27B2AE43" w14:textId="77777777" w:rsidR="000B1957" w:rsidRPr="00B600D0" w:rsidRDefault="000B1957" w:rsidP="000B1957">
      <w:pPr>
        <w:jc w:val="both"/>
        <w:rPr>
          <w:rFonts w:cs="Times New Roman"/>
          <w:bCs/>
          <w:sz w:val="22"/>
          <w:szCs w:val="22"/>
          <w:lang w:val="en-US"/>
        </w:rPr>
      </w:pPr>
    </w:p>
    <w:p w14:paraId="0CD41516" w14:textId="77777777" w:rsidR="000B1957" w:rsidRPr="00B600D0" w:rsidRDefault="00000000" w:rsidP="000B1957">
      <w:pPr>
        <w:jc w:val="both"/>
        <w:rPr>
          <w:rFonts w:cs="Times New Roman"/>
          <w:bCs/>
          <w:sz w:val="22"/>
          <w:szCs w:val="22"/>
          <w:lang w:val="en-US"/>
        </w:rPr>
      </w:pPr>
      <w:r w:rsidRPr="00B600D0">
        <w:rPr>
          <w:rFonts w:cs="Times New Roman"/>
          <w:b/>
          <w:bCs/>
          <w:sz w:val="22"/>
          <w:szCs w:val="22"/>
          <w:lang w:val="en-US"/>
        </w:rPr>
        <w:t xml:space="preserve">H3: </w:t>
      </w:r>
      <w:r w:rsidRPr="00B600D0">
        <w:rPr>
          <w:rFonts w:cs="Times New Roman"/>
          <w:bCs/>
          <w:sz w:val="22"/>
          <w:szCs w:val="22"/>
          <w:lang w:val="en-US"/>
        </w:rPr>
        <w:t>The relationship between perceived benefits and booster jab vaccination practices will be strengthened when self-efficacy is high.</w:t>
      </w:r>
    </w:p>
    <w:p w14:paraId="3F39B12D" w14:textId="77777777" w:rsidR="000B1957" w:rsidRPr="00B600D0" w:rsidRDefault="000B1957" w:rsidP="000B1957">
      <w:pPr>
        <w:jc w:val="both"/>
        <w:rPr>
          <w:rFonts w:cs="Times New Roman"/>
          <w:bCs/>
          <w:sz w:val="22"/>
          <w:szCs w:val="22"/>
          <w:lang w:val="en-US"/>
        </w:rPr>
      </w:pPr>
    </w:p>
    <w:p w14:paraId="234EF06E" w14:textId="757511C4" w:rsidR="000B1957" w:rsidRPr="00B600D0" w:rsidRDefault="00000000" w:rsidP="003045AF">
      <w:pPr>
        <w:ind w:firstLine="720"/>
        <w:jc w:val="both"/>
        <w:rPr>
          <w:rFonts w:cs="Times New Roman"/>
          <w:bCs/>
          <w:sz w:val="22"/>
          <w:szCs w:val="22"/>
          <w:lang w:val="en-US"/>
        </w:rPr>
      </w:pPr>
      <w:r w:rsidRPr="00B600D0">
        <w:rPr>
          <w:rFonts w:cs="Times New Roman"/>
          <w:bCs/>
          <w:sz w:val="22"/>
          <w:szCs w:val="22"/>
          <w:lang w:val="en-US"/>
        </w:rPr>
        <w:t xml:space="preserve">In addition, Xin et al. (2021) found that frequent exposure to social media and interpersonal discussions had a favourable influence on vaccination intention, and they found that vaccine efficacy can strengthen the effects of social media exposure and interpersonal discussions. Besides, as Gao et al. (2022) urged, social video platforms serve an active role in vaccination promotion among youth. This is further supported </w:t>
      </w:r>
      <w:r w:rsidR="00C417FD">
        <w:rPr>
          <w:rFonts w:cs="Times New Roman"/>
          <w:bCs/>
          <w:sz w:val="22"/>
          <w:szCs w:val="22"/>
          <w:lang w:val="en-US"/>
        </w:rPr>
        <w:t xml:space="preserve">by </w:t>
      </w:r>
      <w:r w:rsidRPr="00B600D0">
        <w:rPr>
          <w:rFonts w:cs="Times New Roman"/>
          <w:bCs/>
          <w:sz w:val="22"/>
          <w:szCs w:val="22"/>
          <w:lang w:val="en-US"/>
        </w:rPr>
        <w:t xml:space="preserve">the </w:t>
      </w:r>
      <w:r w:rsidR="001121D6">
        <w:rPr>
          <w:rFonts w:cs="Times New Roman"/>
          <w:bCs/>
          <w:sz w:val="22"/>
          <w:szCs w:val="22"/>
          <w:lang w:val="en-US"/>
        </w:rPr>
        <w:t xml:space="preserve">work </w:t>
      </w:r>
      <w:r w:rsidRPr="00B600D0">
        <w:rPr>
          <w:rFonts w:cs="Times New Roman"/>
          <w:bCs/>
          <w:sz w:val="22"/>
          <w:szCs w:val="22"/>
          <w:lang w:val="en-US"/>
        </w:rPr>
        <w:t>of Davis et al. (2022) on COVID-19 vaccine efficacy, which resulted in a higher rate of vaccination intentions. Thus, the intention to get a booster jab will increase with high self-efficacy. Therefore, the hypothesis postulated that:</w:t>
      </w:r>
    </w:p>
    <w:p w14:paraId="266A60B6" w14:textId="77777777" w:rsidR="000B1957" w:rsidRPr="00B600D0" w:rsidRDefault="000B1957" w:rsidP="000B1957">
      <w:pPr>
        <w:jc w:val="both"/>
        <w:rPr>
          <w:rFonts w:cs="Times New Roman"/>
          <w:bCs/>
          <w:sz w:val="22"/>
          <w:szCs w:val="22"/>
          <w:lang w:val="en-US"/>
        </w:rPr>
      </w:pPr>
    </w:p>
    <w:p w14:paraId="5A0CFB29" w14:textId="77777777" w:rsidR="000B1957" w:rsidRPr="00B600D0" w:rsidRDefault="00000000" w:rsidP="000B1957">
      <w:pPr>
        <w:jc w:val="both"/>
        <w:rPr>
          <w:rFonts w:cs="Times New Roman"/>
          <w:bCs/>
          <w:sz w:val="22"/>
          <w:szCs w:val="22"/>
          <w:lang w:val="en-US"/>
        </w:rPr>
      </w:pPr>
      <w:r w:rsidRPr="00B600D0">
        <w:rPr>
          <w:rFonts w:cs="Times New Roman"/>
          <w:b/>
          <w:sz w:val="22"/>
          <w:szCs w:val="22"/>
          <w:lang w:val="en-US"/>
        </w:rPr>
        <w:t>H4:</w:t>
      </w:r>
      <w:r w:rsidRPr="00B600D0">
        <w:rPr>
          <w:rFonts w:cs="Times New Roman"/>
          <w:bCs/>
          <w:sz w:val="22"/>
          <w:szCs w:val="22"/>
          <w:lang w:val="en-US"/>
        </w:rPr>
        <w:t xml:space="preserve"> The relationship between social media exposure and booster jab vaccination practices will be strengthened when self-efficacy is high.</w:t>
      </w:r>
    </w:p>
    <w:p w14:paraId="3F0C33F4" w14:textId="77777777" w:rsidR="008959FD" w:rsidRPr="00B600D0" w:rsidRDefault="008959FD" w:rsidP="000B1957">
      <w:pPr>
        <w:jc w:val="both"/>
        <w:rPr>
          <w:rFonts w:cs="Times New Roman"/>
          <w:bCs/>
          <w:sz w:val="22"/>
          <w:szCs w:val="22"/>
          <w:lang w:val="en-US"/>
        </w:rPr>
      </w:pPr>
    </w:p>
    <w:p w14:paraId="5231EC3C" w14:textId="69807DE7" w:rsidR="000B1957" w:rsidRDefault="00000000" w:rsidP="000B1957">
      <w:pPr>
        <w:jc w:val="both"/>
        <w:rPr>
          <w:rFonts w:cs="Times New Roman"/>
          <w:b/>
          <w:sz w:val="22"/>
          <w:szCs w:val="22"/>
          <w:lang w:val="en-US"/>
        </w:rPr>
      </w:pPr>
      <w:r w:rsidRPr="00B600D0">
        <w:rPr>
          <w:rFonts w:cs="Times New Roman"/>
          <w:b/>
          <w:sz w:val="22"/>
          <w:szCs w:val="22"/>
          <w:lang w:val="en-US"/>
        </w:rPr>
        <w:t>Figure 1</w:t>
      </w:r>
    </w:p>
    <w:p w14:paraId="7D095AF6" w14:textId="77777777" w:rsidR="005D6969" w:rsidRDefault="005D6969" w:rsidP="000B1957">
      <w:pPr>
        <w:jc w:val="both"/>
        <w:rPr>
          <w:rFonts w:cs="Times New Roman"/>
          <w:b/>
          <w:sz w:val="22"/>
          <w:szCs w:val="22"/>
          <w:lang w:val="en-US"/>
        </w:rPr>
      </w:pPr>
    </w:p>
    <w:p w14:paraId="1EEB7954" w14:textId="40135399" w:rsidR="005D6969" w:rsidRPr="005D6969" w:rsidRDefault="005D6969" w:rsidP="000B1957">
      <w:pPr>
        <w:jc w:val="both"/>
        <w:rPr>
          <w:rFonts w:cs="Times New Roman"/>
          <w:bCs/>
          <w:i/>
          <w:iCs/>
          <w:sz w:val="22"/>
          <w:szCs w:val="22"/>
          <w:lang w:val="en-US"/>
        </w:rPr>
      </w:pPr>
      <w:r w:rsidRPr="005D6969">
        <w:rPr>
          <w:rFonts w:cs="Times New Roman"/>
          <w:bCs/>
          <w:i/>
          <w:iCs/>
          <w:sz w:val="22"/>
          <w:szCs w:val="22"/>
          <w:lang w:val="en-US"/>
        </w:rPr>
        <w:t>Conceptual framework</w:t>
      </w:r>
    </w:p>
    <w:p w14:paraId="1AF3A200" w14:textId="77777777" w:rsidR="005D6969" w:rsidRPr="00B600D0" w:rsidRDefault="005D6969" w:rsidP="000B1957">
      <w:pPr>
        <w:jc w:val="both"/>
        <w:rPr>
          <w:rFonts w:cs="Times New Roman"/>
          <w:b/>
          <w:sz w:val="22"/>
          <w:szCs w:val="22"/>
          <w:lang w:val="en-US"/>
        </w:rPr>
      </w:pPr>
    </w:p>
    <w:p w14:paraId="60409668" w14:textId="77777777" w:rsidR="000B1957" w:rsidRPr="00B600D0" w:rsidRDefault="00000000" w:rsidP="000B1957">
      <w:pPr>
        <w:jc w:val="center"/>
        <w:rPr>
          <w:rFonts w:ascii="Times New Roman" w:hAnsi="Times New Roman" w:cs="Times New Roman"/>
          <w:bCs/>
          <w:sz w:val="24"/>
          <w:szCs w:val="24"/>
          <w:lang w:val="en-US"/>
        </w:rPr>
      </w:pPr>
      <w:r w:rsidRPr="00B600D0">
        <w:rPr>
          <w:noProof/>
        </w:rPr>
        <w:drawing>
          <wp:inline distT="0" distB="0" distL="0" distR="0" wp14:anchorId="7A09C3F1" wp14:editId="63AEE0D2">
            <wp:extent cx="4504425" cy="1836420"/>
            <wp:effectExtent l="0" t="0" r="0" b="0"/>
            <wp:docPr id="796555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555899"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509410" cy="1838453"/>
                    </a:xfrm>
                    <a:prstGeom prst="rect">
                      <a:avLst/>
                    </a:prstGeom>
                    <a:noFill/>
                    <a:ln>
                      <a:noFill/>
                    </a:ln>
                  </pic:spPr>
                </pic:pic>
              </a:graphicData>
            </a:graphic>
          </wp:inline>
        </w:drawing>
      </w:r>
    </w:p>
    <w:p w14:paraId="023A8B94" w14:textId="77777777" w:rsidR="00511830" w:rsidRDefault="00511830" w:rsidP="000B1957">
      <w:pPr>
        <w:rPr>
          <w:rFonts w:cs="Times New Roman"/>
          <w:b/>
          <w:bCs/>
          <w:sz w:val="24"/>
          <w:szCs w:val="24"/>
          <w:lang w:val="en-US"/>
        </w:rPr>
      </w:pPr>
    </w:p>
    <w:p w14:paraId="78280D48" w14:textId="17F73860" w:rsidR="000B1957" w:rsidRPr="00B600D0" w:rsidRDefault="00000000" w:rsidP="000B1957">
      <w:pPr>
        <w:rPr>
          <w:rFonts w:cs="Times New Roman"/>
          <w:b/>
          <w:bCs/>
          <w:sz w:val="24"/>
          <w:szCs w:val="24"/>
          <w:lang w:val="en-US"/>
        </w:rPr>
      </w:pPr>
      <w:r w:rsidRPr="00B600D0">
        <w:rPr>
          <w:rFonts w:cs="Times New Roman"/>
          <w:b/>
          <w:bCs/>
          <w:sz w:val="24"/>
          <w:szCs w:val="24"/>
          <w:lang w:val="en-US"/>
        </w:rPr>
        <w:t>Methodology</w:t>
      </w:r>
    </w:p>
    <w:p w14:paraId="33928C6D" w14:textId="77777777" w:rsidR="000B1957" w:rsidRPr="00B600D0" w:rsidRDefault="000B1957" w:rsidP="000B1957">
      <w:pPr>
        <w:rPr>
          <w:rFonts w:cs="Times New Roman"/>
          <w:b/>
          <w:bCs/>
          <w:sz w:val="24"/>
          <w:szCs w:val="24"/>
          <w:lang w:val="en-US"/>
        </w:rPr>
      </w:pPr>
    </w:p>
    <w:p w14:paraId="18220273" w14:textId="77777777" w:rsidR="000B1957" w:rsidRPr="00B600D0" w:rsidRDefault="00000000" w:rsidP="000B1957">
      <w:pPr>
        <w:rPr>
          <w:rFonts w:cs="Times New Roman"/>
          <w:b/>
          <w:bCs/>
          <w:sz w:val="22"/>
          <w:szCs w:val="22"/>
          <w:lang w:val="en-US"/>
        </w:rPr>
      </w:pPr>
      <w:r w:rsidRPr="00B600D0">
        <w:rPr>
          <w:rFonts w:cs="Times New Roman"/>
          <w:b/>
          <w:bCs/>
          <w:sz w:val="22"/>
          <w:szCs w:val="22"/>
          <w:lang w:val="en-US"/>
        </w:rPr>
        <w:t>Research Design</w:t>
      </w:r>
    </w:p>
    <w:p w14:paraId="064991BB" w14:textId="77777777" w:rsidR="003045AF" w:rsidRDefault="003045AF" w:rsidP="000B1957">
      <w:pPr>
        <w:jc w:val="both"/>
        <w:rPr>
          <w:rFonts w:cs="Times New Roman"/>
          <w:sz w:val="22"/>
          <w:szCs w:val="22"/>
          <w:lang w:val="en-US"/>
        </w:rPr>
      </w:pPr>
    </w:p>
    <w:p w14:paraId="6BC4A8E0" w14:textId="768578AE" w:rsidR="000B1957" w:rsidRPr="00B600D0" w:rsidRDefault="00000000" w:rsidP="000B1957">
      <w:pPr>
        <w:jc w:val="both"/>
        <w:rPr>
          <w:rFonts w:cs="Times New Roman"/>
          <w:sz w:val="22"/>
          <w:szCs w:val="22"/>
          <w:lang w:val="en-US"/>
        </w:rPr>
      </w:pPr>
      <w:r w:rsidRPr="00B600D0">
        <w:rPr>
          <w:rFonts w:cs="Times New Roman"/>
          <w:sz w:val="22"/>
          <w:szCs w:val="22"/>
          <w:lang w:val="en-US"/>
        </w:rPr>
        <w:t xml:space="preserve">The research </w:t>
      </w:r>
      <w:r w:rsidR="00C417FD">
        <w:rPr>
          <w:rFonts w:cs="Times New Roman"/>
          <w:sz w:val="22"/>
          <w:szCs w:val="22"/>
          <w:lang w:val="en-US"/>
        </w:rPr>
        <w:t>applied</w:t>
      </w:r>
      <w:r w:rsidRPr="00B600D0">
        <w:rPr>
          <w:rFonts w:cs="Times New Roman"/>
          <w:sz w:val="22"/>
          <w:szCs w:val="22"/>
          <w:lang w:val="en-US"/>
        </w:rPr>
        <w:t xml:space="preserve"> a cross-sectional survey design using the quantitative methodology. The cross-sectional survey approach is helpful because it allows data to be obtained rapidly and efficiently from a large sample. This design is also useful in testing the relationship between variables (Siedlecki, 2020). This research utilised quantitative methods, collecting statistical data and conducting a questionnaire survey to determine the research outcome.</w:t>
      </w:r>
    </w:p>
    <w:p w14:paraId="728F94EE" w14:textId="77777777" w:rsidR="000B1957" w:rsidRPr="00B600D0" w:rsidRDefault="000B1957" w:rsidP="000B1957">
      <w:pPr>
        <w:jc w:val="both"/>
        <w:rPr>
          <w:rFonts w:ascii="Times New Roman" w:hAnsi="Times New Roman" w:cs="Times New Roman"/>
          <w:sz w:val="24"/>
          <w:szCs w:val="24"/>
          <w:lang w:val="en-US"/>
        </w:rPr>
      </w:pPr>
    </w:p>
    <w:p w14:paraId="09515C89" w14:textId="77777777" w:rsidR="000B1957" w:rsidRPr="00B600D0" w:rsidRDefault="00000000" w:rsidP="000B1957">
      <w:pPr>
        <w:jc w:val="both"/>
        <w:rPr>
          <w:rFonts w:cs="Times New Roman"/>
          <w:b/>
          <w:bCs/>
          <w:sz w:val="22"/>
          <w:szCs w:val="22"/>
          <w:lang w:val="en-US"/>
        </w:rPr>
      </w:pPr>
      <w:r w:rsidRPr="00B600D0">
        <w:rPr>
          <w:rFonts w:cs="Times New Roman"/>
          <w:b/>
          <w:bCs/>
          <w:sz w:val="22"/>
          <w:szCs w:val="22"/>
          <w:lang w:val="en-US"/>
        </w:rPr>
        <w:t>Sampling Procedure</w:t>
      </w:r>
    </w:p>
    <w:p w14:paraId="72DA3F90" w14:textId="77777777" w:rsidR="003045AF" w:rsidRDefault="003045AF" w:rsidP="000B1957">
      <w:pPr>
        <w:jc w:val="both"/>
        <w:rPr>
          <w:rFonts w:cs="Times New Roman"/>
          <w:sz w:val="22"/>
          <w:szCs w:val="22"/>
          <w:lang w:val="en-US"/>
        </w:rPr>
      </w:pPr>
    </w:p>
    <w:p w14:paraId="1157A0CE" w14:textId="63DD4630" w:rsidR="000B1957" w:rsidRPr="00B600D0" w:rsidRDefault="00000000" w:rsidP="000B1957">
      <w:pPr>
        <w:jc w:val="both"/>
        <w:rPr>
          <w:rFonts w:cs="Times New Roman"/>
          <w:sz w:val="22"/>
          <w:szCs w:val="22"/>
          <w:lang w:val="en-US"/>
        </w:rPr>
      </w:pPr>
      <w:r w:rsidRPr="00B600D0">
        <w:rPr>
          <w:rFonts w:cs="Times New Roman"/>
          <w:sz w:val="22"/>
          <w:szCs w:val="22"/>
          <w:lang w:val="en-US"/>
        </w:rPr>
        <w:t xml:space="preserve">The study samples were collected via the non-probability sampling technique that combined purposive and convenience samplings. The study used the purposive sampling technique, which allowed the researchers to select samples based </w:t>
      </w:r>
      <w:r w:rsidR="00C417FD">
        <w:rPr>
          <w:rFonts w:cs="Times New Roman"/>
          <w:sz w:val="22"/>
          <w:szCs w:val="22"/>
          <w:lang w:val="en-US"/>
        </w:rPr>
        <w:t xml:space="preserve">on </w:t>
      </w:r>
      <w:r w:rsidR="001121D6">
        <w:rPr>
          <w:rFonts w:cs="Times New Roman"/>
          <w:sz w:val="22"/>
          <w:szCs w:val="22"/>
          <w:lang w:val="en-US"/>
        </w:rPr>
        <w:t>certain</w:t>
      </w:r>
      <w:r w:rsidRPr="00B600D0">
        <w:rPr>
          <w:rFonts w:cs="Times New Roman"/>
          <w:sz w:val="22"/>
          <w:szCs w:val="22"/>
          <w:lang w:val="en-US"/>
        </w:rPr>
        <w:t xml:space="preserve"> criteria (Campbell et al., 2020). The sample of this </w:t>
      </w:r>
      <w:r w:rsidR="001121D6">
        <w:rPr>
          <w:rFonts w:cs="Times New Roman"/>
          <w:sz w:val="22"/>
          <w:szCs w:val="22"/>
          <w:lang w:val="en-US"/>
        </w:rPr>
        <w:t xml:space="preserve">study </w:t>
      </w:r>
      <w:r w:rsidRPr="00B600D0">
        <w:rPr>
          <w:rFonts w:cs="Times New Roman"/>
          <w:sz w:val="22"/>
          <w:szCs w:val="22"/>
          <w:lang w:val="en-US"/>
        </w:rPr>
        <w:t xml:space="preserve">consists of Malaysian citizens who have received at least the </w:t>
      </w:r>
      <w:r w:rsidR="00EF54B6">
        <w:rPr>
          <w:rFonts w:cs="Times New Roman"/>
          <w:sz w:val="22"/>
          <w:szCs w:val="22"/>
          <w:lang w:val="en-US"/>
        </w:rPr>
        <w:t>first j</w:t>
      </w:r>
      <w:r w:rsidRPr="00B600D0">
        <w:rPr>
          <w:rFonts w:cs="Times New Roman"/>
          <w:sz w:val="22"/>
          <w:szCs w:val="22"/>
          <w:lang w:val="en-US"/>
        </w:rPr>
        <w:t xml:space="preserve">ab of COVID-19 vaccination as a criterion before the response can be considered valid, followed by convenience sampling. Researchers utilised the </w:t>
      </w:r>
      <w:r w:rsidRPr="00B600D0">
        <w:rPr>
          <w:rFonts w:cs="Times New Roman"/>
          <w:sz w:val="22"/>
          <w:szCs w:val="22"/>
          <w:lang w:val="en-US"/>
        </w:rPr>
        <w:lastRenderedPageBreak/>
        <w:t xml:space="preserve">G-power analysis to find the </w:t>
      </w:r>
      <w:r w:rsidR="001121D6">
        <w:rPr>
          <w:rFonts w:cs="Times New Roman"/>
          <w:sz w:val="22"/>
          <w:szCs w:val="22"/>
          <w:lang w:val="en-US"/>
        </w:rPr>
        <w:t xml:space="preserve">designated </w:t>
      </w:r>
      <w:r w:rsidRPr="00B600D0">
        <w:rPr>
          <w:rFonts w:cs="Times New Roman"/>
          <w:sz w:val="22"/>
          <w:szCs w:val="22"/>
          <w:lang w:val="en-US"/>
        </w:rPr>
        <w:t xml:space="preserve">sample, as the sampling frame of the study was not </w:t>
      </w:r>
      <w:r w:rsidR="00A32BB3">
        <w:rPr>
          <w:rFonts w:cs="Times New Roman"/>
          <w:sz w:val="22"/>
          <w:szCs w:val="22"/>
          <w:lang w:val="en-US"/>
        </w:rPr>
        <w:t>secured</w:t>
      </w:r>
      <w:r w:rsidRPr="00B600D0">
        <w:rPr>
          <w:rFonts w:cs="Times New Roman"/>
          <w:sz w:val="22"/>
          <w:szCs w:val="22"/>
          <w:lang w:val="en-US"/>
        </w:rPr>
        <w:t xml:space="preserve">. </w:t>
      </w:r>
      <w:r w:rsidR="00A32BB3">
        <w:rPr>
          <w:rFonts w:cs="Times New Roman"/>
          <w:sz w:val="22"/>
          <w:szCs w:val="22"/>
          <w:lang w:val="en-US"/>
        </w:rPr>
        <w:t>With refer</w:t>
      </w:r>
      <w:r w:rsidR="00C417FD">
        <w:rPr>
          <w:rFonts w:cs="Times New Roman"/>
          <w:sz w:val="22"/>
          <w:szCs w:val="22"/>
          <w:lang w:val="en-US"/>
        </w:rPr>
        <w:t>ence</w:t>
      </w:r>
      <w:r w:rsidR="00A32BB3">
        <w:rPr>
          <w:rFonts w:cs="Times New Roman"/>
          <w:sz w:val="22"/>
          <w:szCs w:val="22"/>
          <w:lang w:val="en-US"/>
        </w:rPr>
        <w:t xml:space="preserve"> to</w:t>
      </w:r>
      <w:r w:rsidRPr="00B600D0">
        <w:rPr>
          <w:rFonts w:cs="Times New Roman"/>
          <w:sz w:val="22"/>
          <w:szCs w:val="22"/>
          <w:lang w:val="en-US"/>
        </w:rPr>
        <w:t xml:space="preserve"> the power analysis (Predictors: 5, effect size: 0.15, power: 0.95), the minimum sample required is 138. The current study has 300 respondents; hence, the sample is adequate.</w:t>
      </w:r>
    </w:p>
    <w:p w14:paraId="69C0B8AE" w14:textId="77777777" w:rsidR="000B1957" w:rsidRPr="00B600D0" w:rsidRDefault="000B1957" w:rsidP="000B1957">
      <w:pPr>
        <w:jc w:val="both"/>
        <w:rPr>
          <w:rFonts w:cs="Times New Roman"/>
          <w:sz w:val="22"/>
          <w:szCs w:val="22"/>
          <w:lang w:val="en-US"/>
        </w:rPr>
      </w:pPr>
    </w:p>
    <w:p w14:paraId="2179CDBE" w14:textId="77777777" w:rsidR="000B1957" w:rsidRPr="00B600D0" w:rsidRDefault="00000000" w:rsidP="000B1957">
      <w:pPr>
        <w:jc w:val="both"/>
        <w:rPr>
          <w:rFonts w:cs="Times New Roman"/>
          <w:b/>
          <w:bCs/>
          <w:sz w:val="22"/>
          <w:szCs w:val="22"/>
          <w:lang w:val="en-US"/>
        </w:rPr>
      </w:pPr>
      <w:r w:rsidRPr="00B600D0">
        <w:rPr>
          <w:rFonts w:cs="Times New Roman"/>
          <w:b/>
          <w:bCs/>
          <w:sz w:val="22"/>
          <w:szCs w:val="22"/>
          <w:lang w:val="en-US"/>
        </w:rPr>
        <w:t>Measurement</w:t>
      </w:r>
    </w:p>
    <w:p w14:paraId="681F2DC5" w14:textId="77777777" w:rsidR="003045AF" w:rsidRDefault="003045AF" w:rsidP="000B1957">
      <w:pPr>
        <w:jc w:val="both"/>
        <w:rPr>
          <w:rFonts w:cs="Times New Roman"/>
          <w:sz w:val="22"/>
          <w:szCs w:val="22"/>
          <w:lang w:val="en-US"/>
        </w:rPr>
      </w:pPr>
    </w:p>
    <w:p w14:paraId="58D6C664" w14:textId="3ADA9740" w:rsidR="000B1957" w:rsidRPr="00B600D0" w:rsidRDefault="00000000" w:rsidP="000B1957">
      <w:pPr>
        <w:jc w:val="both"/>
        <w:rPr>
          <w:rFonts w:cs="Times New Roman"/>
          <w:sz w:val="22"/>
          <w:szCs w:val="22"/>
          <w:lang w:val="en-US"/>
        </w:rPr>
      </w:pPr>
      <w:r w:rsidRPr="00B600D0">
        <w:rPr>
          <w:rFonts w:cs="Times New Roman"/>
          <w:sz w:val="22"/>
          <w:szCs w:val="22"/>
          <w:lang w:val="en-US"/>
        </w:rPr>
        <w:t>Section A con</w:t>
      </w:r>
      <w:r w:rsidR="00BD60CD">
        <w:rPr>
          <w:rFonts w:cs="Times New Roman"/>
          <w:sz w:val="22"/>
          <w:szCs w:val="22"/>
          <w:lang w:val="en-US"/>
        </w:rPr>
        <w:t>sists of</w:t>
      </w:r>
      <w:r w:rsidRPr="00B600D0">
        <w:rPr>
          <w:rFonts w:cs="Times New Roman"/>
          <w:sz w:val="22"/>
          <w:szCs w:val="22"/>
          <w:lang w:val="en-US"/>
        </w:rPr>
        <w:t xml:space="preserve"> demographic information. There are 11 questions, and all are close-ended questions. The questions in this section include</w:t>
      </w:r>
      <w:r w:rsidR="005904E7">
        <w:rPr>
          <w:rFonts w:cs="Times New Roman"/>
          <w:sz w:val="22"/>
          <w:szCs w:val="22"/>
          <w:lang w:val="en-US"/>
        </w:rPr>
        <w:t>:</w:t>
      </w:r>
      <w:r w:rsidRPr="00B600D0">
        <w:rPr>
          <w:rFonts w:cs="Times New Roman"/>
          <w:sz w:val="22"/>
          <w:szCs w:val="22"/>
          <w:lang w:val="en-US"/>
        </w:rPr>
        <w:t xml:space="preserve"> age, gender, nationality, race, education level, income, have you contracted COVID-19 before, have you received </w:t>
      </w:r>
      <w:r w:rsidR="005904E7">
        <w:rPr>
          <w:rFonts w:cs="Times New Roman"/>
          <w:sz w:val="22"/>
          <w:szCs w:val="22"/>
          <w:lang w:val="en-US"/>
        </w:rPr>
        <w:t>the first</w:t>
      </w:r>
      <w:r w:rsidRPr="00B600D0">
        <w:rPr>
          <w:rFonts w:cs="Times New Roman"/>
          <w:sz w:val="22"/>
          <w:szCs w:val="22"/>
          <w:lang w:val="en-US"/>
        </w:rPr>
        <w:t xml:space="preserve"> jab of </w:t>
      </w:r>
      <w:r w:rsidR="00C417FD">
        <w:rPr>
          <w:rFonts w:cs="Times New Roman"/>
          <w:sz w:val="22"/>
          <w:szCs w:val="22"/>
          <w:lang w:val="en-US"/>
        </w:rPr>
        <w:t xml:space="preserve">the </w:t>
      </w:r>
      <w:r w:rsidRPr="00B600D0">
        <w:rPr>
          <w:rFonts w:cs="Times New Roman"/>
          <w:sz w:val="22"/>
          <w:szCs w:val="22"/>
          <w:lang w:val="en-US"/>
        </w:rPr>
        <w:t>COVID-19 vaccine, how often do you use social media, and how often do you receive the COVID-19 related news/information on social media.</w:t>
      </w:r>
    </w:p>
    <w:p w14:paraId="1D004BED" w14:textId="77777777" w:rsidR="003045AF" w:rsidRDefault="003045AF" w:rsidP="000B1957">
      <w:pPr>
        <w:ind w:firstLine="720"/>
        <w:jc w:val="both"/>
        <w:rPr>
          <w:rFonts w:cs="Times New Roman"/>
          <w:sz w:val="22"/>
          <w:szCs w:val="22"/>
        </w:rPr>
      </w:pPr>
    </w:p>
    <w:p w14:paraId="4285D866" w14:textId="0F2BC3B9" w:rsidR="000B1957" w:rsidRPr="00B600D0" w:rsidRDefault="00000000" w:rsidP="000B1957">
      <w:pPr>
        <w:ind w:firstLine="720"/>
        <w:jc w:val="both"/>
        <w:rPr>
          <w:rFonts w:cs="Times New Roman"/>
          <w:sz w:val="22"/>
          <w:szCs w:val="22"/>
          <w:lang w:val="en-US"/>
        </w:rPr>
      </w:pPr>
      <w:r w:rsidRPr="00B600D0">
        <w:rPr>
          <w:rFonts w:cs="Times New Roman"/>
          <w:sz w:val="22"/>
          <w:szCs w:val="22"/>
        </w:rPr>
        <w:t xml:space="preserve">Section B contains items related to the respondents' perceptions regarding the perceived benefits, which have been adapted from (Guidry et al., 2021; Sherman et al., 2021). </w:t>
      </w:r>
      <w:r w:rsidRPr="00B600D0">
        <w:rPr>
          <w:rFonts w:cs="Times New Roman"/>
          <w:sz w:val="22"/>
          <w:szCs w:val="22"/>
          <w:lang w:val="en-US"/>
        </w:rPr>
        <w:t xml:space="preserve">Section C contains five items related to exposure to social media adapted from Erawan et al. (2021) and Puri et al. (2020). Section D contains information related to the booster jab vaccination practices, which was adapted from Mohamed et al. (2021) and Rzymski et al. (2021), and Section E focuses on the items of self-efficacy, which were adapted from Erawan et al. (2021) and Huynh et al. (2021). The variable was measured using a 5-point Likert-type scale, ranging from 1 = strongly disagree to 5 = strongly agree. </w:t>
      </w:r>
    </w:p>
    <w:p w14:paraId="23CB9461" w14:textId="77777777" w:rsidR="000B1957" w:rsidRPr="00B600D0" w:rsidRDefault="000B1957" w:rsidP="000B1957">
      <w:pPr>
        <w:ind w:firstLine="720"/>
        <w:jc w:val="both"/>
        <w:rPr>
          <w:rFonts w:cs="Times New Roman"/>
          <w:sz w:val="22"/>
          <w:szCs w:val="22"/>
        </w:rPr>
      </w:pPr>
    </w:p>
    <w:p w14:paraId="5408001D" w14:textId="77777777" w:rsidR="000B1957" w:rsidRPr="00B600D0" w:rsidRDefault="00000000" w:rsidP="000B1957">
      <w:pPr>
        <w:jc w:val="both"/>
        <w:rPr>
          <w:rFonts w:cs="Times New Roman"/>
          <w:b/>
          <w:bCs/>
          <w:sz w:val="22"/>
          <w:szCs w:val="22"/>
          <w:lang w:val="en-US"/>
        </w:rPr>
      </w:pPr>
      <w:r w:rsidRPr="00B600D0">
        <w:rPr>
          <w:rFonts w:cs="Times New Roman"/>
          <w:b/>
          <w:bCs/>
          <w:sz w:val="22"/>
          <w:szCs w:val="22"/>
          <w:lang w:val="en-US"/>
        </w:rPr>
        <w:t>Data Collection</w:t>
      </w:r>
    </w:p>
    <w:p w14:paraId="19D46440" w14:textId="77777777" w:rsidR="003045AF" w:rsidRDefault="003045AF" w:rsidP="000B1957">
      <w:pPr>
        <w:jc w:val="both"/>
        <w:rPr>
          <w:rFonts w:cs="Times New Roman"/>
          <w:sz w:val="22"/>
          <w:szCs w:val="22"/>
          <w:lang w:val="en-US"/>
        </w:rPr>
      </w:pPr>
    </w:p>
    <w:p w14:paraId="51F93F30" w14:textId="2F6D9406" w:rsidR="000B1957" w:rsidRPr="00B600D0" w:rsidRDefault="00000000" w:rsidP="000B1957">
      <w:pPr>
        <w:jc w:val="both"/>
        <w:rPr>
          <w:rFonts w:cs="Times New Roman"/>
          <w:sz w:val="22"/>
          <w:szCs w:val="22"/>
          <w:lang w:val="en-US"/>
        </w:rPr>
      </w:pPr>
      <w:r w:rsidRPr="00B600D0">
        <w:rPr>
          <w:rFonts w:cs="Times New Roman"/>
          <w:sz w:val="22"/>
          <w:szCs w:val="22"/>
          <w:lang w:val="en-US"/>
        </w:rPr>
        <w:t>The questionnaire was distributed online through a Google Form link so that the respondents could answer the survey. The questionnaire was distributed until the target sample size was reached. The reason for using online surveys is that face-to-face distribution was not encouraged amid the COVID-19 pandemic. The research promised the respondents anonymity and confidentiality. The data was collected from 23 March 2022 – 27 March 2022, approximately one week.</w:t>
      </w:r>
    </w:p>
    <w:p w14:paraId="61F9E86E" w14:textId="77777777" w:rsidR="000B1957" w:rsidRPr="00B600D0" w:rsidRDefault="000B1957" w:rsidP="000B1957">
      <w:pPr>
        <w:jc w:val="both"/>
        <w:rPr>
          <w:rFonts w:cs="Times New Roman"/>
          <w:sz w:val="22"/>
          <w:szCs w:val="22"/>
          <w:lang w:val="en-US"/>
        </w:rPr>
      </w:pPr>
    </w:p>
    <w:p w14:paraId="4B56B58D" w14:textId="77777777" w:rsidR="000B1957" w:rsidRPr="00B600D0" w:rsidRDefault="00000000" w:rsidP="000B1957">
      <w:pPr>
        <w:rPr>
          <w:rFonts w:cs="Times New Roman"/>
          <w:b/>
          <w:bCs/>
          <w:sz w:val="24"/>
          <w:szCs w:val="24"/>
          <w:lang w:val="en-US"/>
        </w:rPr>
      </w:pPr>
      <w:r w:rsidRPr="00B600D0">
        <w:rPr>
          <w:rFonts w:cs="Times New Roman"/>
          <w:b/>
          <w:bCs/>
          <w:sz w:val="24"/>
          <w:szCs w:val="24"/>
          <w:lang w:val="en-US"/>
        </w:rPr>
        <w:t>Findings</w:t>
      </w:r>
    </w:p>
    <w:p w14:paraId="587FCA26" w14:textId="77777777" w:rsidR="000B1957" w:rsidRPr="00B600D0" w:rsidRDefault="000B1957" w:rsidP="000B1957">
      <w:pPr>
        <w:rPr>
          <w:rFonts w:ascii="Times New Roman" w:hAnsi="Times New Roman" w:cs="Times New Roman"/>
          <w:b/>
          <w:bCs/>
          <w:sz w:val="24"/>
          <w:szCs w:val="24"/>
          <w:lang w:val="en-US"/>
        </w:rPr>
      </w:pPr>
    </w:p>
    <w:p w14:paraId="397AEB2C" w14:textId="77777777" w:rsidR="000B1957" w:rsidRPr="00B600D0" w:rsidRDefault="00000000" w:rsidP="000B1957">
      <w:pPr>
        <w:jc w:val="both"/>
        <w:rPr>
          <w:rFonts w:cs="Times New Roman"/>
          <w:sz w:val="22"/>
          <w:szCs w:val="22"/>
          <w:lang w:val="en-US"/>
        </w:rPr>
      </w:pPr>
      <w:r w:rsidRPr="00B600D0">
        <w:rPr>
          <w:rFonts w:cs="Times New Roman"/>
          <w:sz w:val="22"/>
          <w:szCs w:val="22"/>
          <w:lang w:val="en-US"/>
        </w:rPr>
        <w:t>Based on Table 1, the majority of the respondents are between 21-29 years old (94.3%), which represents the young adult group, where this group is technology savvy and well-versed with social media. Besides, there is almost the same number of respondents for gender, with males (46.3%) and females (53.7%). For education, more than half of the respondents have a bachelor's degree (66.0%), indicating that they are educated and can make wise judgments. Nearly half of the respondents always use social media (53.0%) and sometimes look for COVID-19-related information on social media (40.0%).</w:t>
      </w:r>
    </w:p>
    <w:p w14:paraId="38AD6554" w14:textId="77777777" w:rsidR="003045AF" w:rsidRDefault="003045AF" w:rsidP="0014595A">
      <w:pPr>
        <w:rPr>
          <w:rFonts w:cs="Times New Roman"/>
          <w:b/>
          <w:bCs/>
          <w:sz w:val="22"/>
          <w:szCs w:val="22"/>
          <w:lang w:val="en-US"/>
        </w:rPr>
      </w:pPr>
    </w:p>
    <w:p w14:paraId="08D34E09" w14:textId="26EBD3C1" w:rsidR="0014595A" w:rsidRPr="00B600D0" w:rsidRDefault="00000000" w:rsidP="0014595A">
      <w:pPr>
        <w:rPr>
          <w:rFonts w:cs="Times New Roman"/>
          <w:sz w:val="22"/>
          <w:szCs w:val="22"/>
          <w:lang w:val="en-US"/>
        </w:rPr>
      </w:pPr>
      <w:r w:rsidRPr="00B600D0">
        <w:rPr>
          <w:rFonts w:cs="Times New Roman"/>
          <w:b/>
          <w:bCs/>
          <w:sz w:val="22"/>
          <w:szCs w:val="22"/>
          <w:lang w:val="en-US"/>
        </w:rPr>
        <w:t>Table 1</w:t>
      </w:r>
    </w:p>
    <w:p w14:paraId="2D657122" w14:textId="77777777" w:rsidR="0014595A" w:rsidRPr="00B600D0" w:rsidRDefault="0014595A" w:rsidP="0014595A">
      <w:pPr>
        <w:rPr>
          <w:rFonts w:cs="Times New Roman"/>
          <w:sz w:val="22"/>
          <w:szCs w:val="22"/>
          <w:lang w:val="en-US"/>
        </w:rPr>
      </w:pPr>
    </w:p>
    <w:p w14:paraId="27B1F23B" w14:textId="74C6FC7D" w:rsidR="000B1957" w:rsidRPr="00874A03" w:rsidRDefault="00874A03" w:rsidP="0014595A">
      <w:pPr>
        <w:rPr>
          <w:rFonts w:cs="Times New Roman"/>
          <w:i/>
          <w:iCs/>
          <w:sz w:val="22"/>
          <w:szCs w:val="22"/>
          <w:lang w:val="en-US"/>
        </w:rPr>
      </w:pPr>
      <w:r>
        <w:rPr>
          <w:rFonts w:cs="Times New Roman"/>
          <w:i/>
          <w:iCs/>
          <w:sz w:val="22"/>
          <w:szCs w:val="22"/>
          <w:lang w:val="en-US"/>
        </w:rPr>
        <w:t>R</w:t>
      </w:r>
      <w:r w:rsidRPr="00874A03">
        <w:rPr>
          <w:rFonts w:cs="Times New Roman"/>
          <w:i/>
          <w:iCs/>
          <w:sz w:val="22"/>
          <w:szCs w:val="22"/>
          <w:lang w:val="en-US"/>
        </w:rPr>
        <w:t>esponden</w:t>
      </w:r>
      <w:r w:rsidR="00A32BB3">
        <w:rPr>
          <w:rFonts w:cs="Times New Roman"/>
          <w:i/>
          <w:iCs/>
          <w:sz w:val="22"/>
          <w:szCs w:val="22"/>
          <w:lang w:val="en-US"/>
        </w:rPr>
        <w:t>t</w:t>
      </w:r>
      <w:r w:rsidRPr="00874A03">
        <w:rPr>
          <w:rFonts w:cs="Times New Roman"/>
          <w:i/>
          <w:iCs/>
          <w:sz w:val="22"/>
          <w:szCs w:val="22"/>
          <w:lang w:val="en-US"/>
        </w:rPr>
        <w:t>s</w:t>
      </w:r>
      <w:r w:rsidR="00A32BB3">
        <w:rPr>
          <w:rFonts w:cs="Times New Roman"/>
          <w:i/>
          <w:iCs/>
          <w:sz w:val="22"/>
          <w:szCs w:val="22"/>
          <w:lang w:val="en-US"/>
        </w:rPr>
        <w:t>’ Profile</w:t>
      </w:r>
      <w:r w:rsidRPr="00874A03">
        <w:rPr>
          <w:rFonts w:cs="Times New Roman"/>
          <w:i/>
          <w:iCs/>
          <w:sz w:val="22"/>
          <w:szCs w:val="22"/>
          <w:lang w:val="en-US"/>
        </w:rPr>
        <w:t xml:space="preserve"> (n=300)</w:t>
      </w:r>
    </w:p>
    <w:p w14:paraId="70A682D8" w14:textId="77777777" w:rsidR="0014595A" w:rsidRPr="00B600D0" w:rsidRDefault="0014595A" w:rsidP="0014595A">
      <w:pPr>
        <w:rPr>
          <w:rFonts w:cs="Times New Roman"/>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6"/>
        <w:gridCol w:w="3049"/>
        <w:gridCol w:w="1604"/>
        <w:gridCol w:w="1386"/>
      </w:tblGrid>
      <w:tr w:rsidR="00F158EA" w14:paraId="4BBFFA8E" w14:textId="77777777" w:rsidTr="00C1454F">
        <w:trPr>
          <w:trHeight w:val="288"/>
        </w:trPr>
        <w:tc>
          <w:tcPr>
            <w:tcW w:w="3535" w:type="pct"/>
            <w:gridSpan w:val="2"/>
            <w:tcBorders>
              <w:top w:val="single" w:sz="4" w:space="0" w:color="auto"/>
            </w:tcBorders>
            <w:noWrap/>
            <w:hideMark/>
          </w:tcPr>
          <w:p w14:paraId="3EF68843" w14:textId="77777777" w:rsidR="000B1957" w:rsidRPr="00B600D0" w:rsidRDefault="00000000" w:rsidP="00CA3D36">
            <w:pPr>
              <w:tabs>
                <w:tab w:val="left" w:pos="4818"/>
              </w:tabs>
              <w:jc w:val="center"/>
              <w:rPr>
                <w:rFonts w:cs="Times New Roman"/>
                <w:b/>
                <w:bCs/>
              </w:rPr>
            </w:pPr>
            <w:r w:rsidRPr="00B600D0">
              <w:rPr>
                <w:rFonts w:cs="Times New Roman"/>
                <w:b/>
                <w:bCs/>
                <w:lang w:val="en-US"/>
              </w:rPr>
              <w:t>Variable(</w:t>
            </w:r>
            <w:proofErr w:type="gramStart"/>
            <w:r w:rsidRPr="00B600D0">
              <w:rPr>
                <w:rFonts w:cs="Times New Roman"/>
                <w:b/>
                <w:bCs/>
                <w:lang w:val="en-US"/>
              </w:rPr>
              <w:t xml:space="preserve">s)  </w:t>
            </w:r>
            <w:r w:rsidR="008959FD" w:rsidRPr="00B600D0">
              <w:rPr>
                <w:rFonts w:cs="Times New Roman"/>
                <w:b/>
                <w:bCs/>
                <w:lang w:val="en-US"/>
              </w:rPr>
              <w:t xml:space="preserve"> </w:t>
            </w:r>
            <w:proofErr w:type="gramEnd"/>
            <w:r w:rsidR="008959FD" w:rsidRPr="00B600D0">
              <w:rPr>
                <w:rFonts w:cs="Times New Roman"/>
                <w:b/>
                <w:bCs/>
                <w:lang w:val="en-US"/>
              </w:rPr>
              <w:t xml:space="preserve">        </w:t>
            </w:r>
            <w:r w:rsidRPr="00B600D0">
              <w:rPr>
                <w:rFonts w:cs="Times New Roman"/>
                <w:b/>
                <w:bCs/>
                <w:lang w:val="en-US"/>
              </w:rPr>
              <w:t xml:space="preserve">                                                    Category</w:t>
            </w:r>
          </w:p>
        </w:tc>
        <w:tc>
          <w:tcPr>
            <w:tcW w:w="786" w:type="pct"/>
            <w:tcBorders>
              <w:top w:val="single" w:sz="4" w:space="0" w:color="auto"/>
            </w:tcBorders>
            <w:noWrap/>
            <w:hideMark/>
          </w:tcPr>
          <w:p w14:paraId="12D64C7B" w14:textId="77777777" w:rsidR="000B1957" w:rsidRPr="00B600D0" w:rsidRDefault="00000000" w:rsidP="00CA3D36">
            <w:pPr>
              <w:jc w:val="center"/>
              <w:rPr>
                <w:rFonts w:cs="Times New Roman"/>
                <w:b/>
                <w:bCs/>
              </w:rPr>
            </w:pPr>
            <w:r w:rsidRPr="00B600D0">
              <w:rPr>
                <w:rFonts w:cs="Times New Roman"/>
                <w:b/>
                <w:bCs/>
                <w:lang w:val="en-US"/>
              </w:rPr>
              <w:t>Frequency</w:t>
            </w:r>
          </w:p>
        </w:tc>
        <w:tc>
          <w:tcPr>
            <w:tcW w:w="679" w:type="pct"/>
            <w:tcBorders>
              <w:top w:val="single" w:sz="4" w:space="0" w:color="auto"/>
            </w:tcBorders>
            <w:noWrap/>
            <w:hideMark/>
          </w:tcPr>
          <w:p w14:paraId="4240D1DE" w14:textId="77777777" w:rsidR="000B1957" w:rsidRPr="00B600D0" w:rsidRDefault="00000000" w:rsidP="00CA3D36">
            <w:pPr>
              <w:jc w:val="center"/>
              <w:rPr>
                <w:rFonts w:cs="Times New Roman"/>
                <w:b/>
                <w:bCs/>
                <w:i/>
                <w:iCs/>
              </w:rPr>
            </w:pPr>
            <w:r w:rsidRPr="00B600D0">
              <w:rPr>
                <w:rFonts w:cs="Times New Roman"/>
                <w:b/>
                <w:bCs/>
                <w:i/>
                <w:iCs/>
                <w:lang w:val="en-US"/>
              </w:rPr>
              <w:t>%</w:t>
            </w:r>
          </w:p>
        </w:tc>
      </w:tr>
      <w:tr w:rsidR="00F158EA" w14:paraId="284552E0" w14:textId="77777777" w:rsidTr="00C1454F">
        <w:trPr>
          <w:trHeight w:val="95"/>
        </w:trPr>
        <w:tc>
          <w:tcPr>
            <w:tcW w:w="2041" w:type="pct"/>
            <w:tcBorders>
              <w:bottom w:val="single" w:sz="4" w:space="0" w:color="auto"/>
            </w:tcBorders>
            <w:noWrap/>
            <w:hideMark/>
          </w:tcPr>
          <w:p w14:paraId="1EFBE950" w14:textId="77777777" w:rsidR="000B1957" w:rsidRPr="00B600D0" w:rsidRDefault="000B1957" w:rsidP="00C1454F">
            <w:pPr>
              <w:rPr>
                <w:rFonts w:cs="Times New Roman"/>
              </w:rPr>
            </w:pPr>
          </w:p>
        </w:tc>
        <w:tc>
          <w:tcPr>
            <w:tcW w:w="1494" w:type="pct"/>
            <w:tcBorders>
              <w:bottom w:val="single" w:sz="4" w:space="0" w:color="auto"/>
            </w:tcBorders>
            <w:noWrap/>
            <w:hideMark/>
          </w:tcPr>
          <w:p w14:paraId="41325FBB" w14:textId="77777777" w:rsidR="000B1957" w:rsidRPr="00B600D0" w:rsidRDefault="000B1957" w:rsidP="00C1454F">
            <w:pPr>
              <w:rPr>
                <w:rFonts w:cs="Times New Roman"/>
                <w:b/>
                <w:bCs/>
              </w:rPr>
            </w:pPr>
          </w:p>
        </w:tc>
        <w:tc>
          <w:tcPr>
            <w:tcW w:w="786" w:type="pct"/>
            <w:tcBorders>
              <w:bottom w:val="single" w:sz="4" w:space="0" w:color="auto"/>
            </w:tcBorders>
            <w:noWrap/>
            <w:hideMark/>
          </w:tcPr>
          <w:p w14:paraId="448F4F37" w14:textId="77777777" w:rsidR="000B1957" w:rsidRPr="00B600D0" w:rsidRDefault="000B1957" w:rsidP="00C1454F">
            <w:pPr>
              <w:rPr>
                <w:rFonts w:cs="Times New Roman"/>
                <w:b/>
                <w:bCs/>
              </w:rPr>
            </w:pPr>
          </w:p>
        </w:tc>
        <w:tc>
          <w:tcPr>
            <w:tcW w:w="679" w:type="pct"/>
            <w:tcBorders>
              <w:bottom w:val="single" w:sz="4" w:space="0" w:color="auto"/>
            </w:tcBorders>
            <w:noWrap/>
            <w:hideMark/>
          </w:tcPr>
          <w:p w14:paraId="48DED95B" w14:textId="77777777" w:rsidR="000B1957" w:rsidRPr="00B600D0" w:rsidRDefault="000B1957" w:rsidP="00C1454F">
            <w:pPr>
              <w:rPr>
                <w:rFonts w:cs="Times New Roman"/>
                <w:b/>
                <w:bCs/>
              </w:rPr>
            </w:pPr>
          </w:p>
        </w:tc>
      </w:tr>
      <w:tr w:rsidR="00F158EA" w14:paraId="4B3314B8" w14:textId="77777777" w:rsidTr="00C1454F">
        <w:trPr>
          <w:trHeight w:val="288"/>
        </w:trPr>
        <w:tc>
          <w:tcPr>
            <w:tcW w:w="2041" w:type="pct"/>
            <w:tcBorders>
              <w:top w:val="single" w:sz="4" w:space="0" w:color="auto"/>
            </w:tcBorders>
            <w:noWrap/>
            <w:hideMark/>
          </w:tcPr>
          <w:p w14:paraId="0689148D" w14:textId="77777777" w:rsidR="000B1957" w:rsidRPr="00B600D0" w:rsidRDefault="00000000" w:rsidP="00C1454F">
            <w:pPr>
              <w:rPr>
                <w:rFonts w:cs="Times New Roman"/>
                <w:b/>
                <w:bCs/>
              </w:rPr>
            </w:pPr>
            <w:r w:rsidRPr="00B600D0">
              <w:rPr>
                <w:rFonts w:cs="Times New Roman"/>
                <w:b/>
                <w:bCs/>
                <w:lang w:val="en-US"/>
              </w:rPr>
              <w:t>Age</w:t>
            </w:r>
          </w:p>
        </w:tc>
        <w:tc>
          <w:tcPr>
            <w:tcW w:w="1494" w:type="pct"/>
            <w:tcBorders>
              <w:top w:val="single" w:sz="4" w:space="0" w:color="auto"/>
            </w:tcBorders>
            <w:noWrap/>
            <w:hideMark/>
          </w:tcPr>
          <w:p w14:paraId="53E6090A" w14:textId="77777777" w:rsidR="000B1957" w:rsidRPr="00B600D0" w:rsidRDefault="00000000" w:rsidP="00C1454F">
            <w:pPr>
              <w:rPr>
                <w:rFonts w:cs="Times New Roman"/>
              </w:rPr>
            </w:pPr>
            <w:r w:rsidRPr="00B600D0">
              <w:rPr>
                <w:rFonts w:cs="Times New Roman"/>
                <w:lang w:val="en-US"/>
              </w:rPr>
              <w:t>21 – 29 years old</w:t>
            </w:r>
          </w:p>
        </w:tc>
        <w:tc>
          <w:tcPr>
            <w:tcW w:w="786" w:type="pct"/>
            <w:tcBorders>
              <w:top w:val="single" w:sz="4" w:space="0" w:color="auto"/>
            </w:tcBorders>
            <w:noWrap/>
            <w:hideMark/>
          </w:tcPr>
          <w:p w14:paraId="3AF597BB" w14:textId="77777777" w:rsidR="000B1957" w:rsidRPr="00B600D0" w:rsidRDefault="00000000" w:rsidP="00C1454F">
            <w:pPr>
              <w:jc w:val="center"/>
              <w:rPr>
                <w:rFonts w:cs="Times New Roman"/>
              </w:rPr>
            </w:pPr>
            <w:r w:rsidRPr="00B600D0">
              <w:rPr>
                <w:rFonts w:cs="Times New Roman"/>
                <w:lang w:val="en-US"/>
              </w:rPr>
              <w:t>283</w:t>
            </w:r>
          </w:p>
        </w:tc>
        <w:tc>
          <w:tcPr>
            <w:tcW w:w="679" w:type="pct"/>
            <w:tcBorders>
              <w:top w:val="single" w:sz="4" w:space="0" w:color="auto"/>
            </w:tcBorders>
            <w:noWrap/>
            <w:hideMark/>
          </w:tcPr>
          <w:p w14:paraId="7ACAA544" w14:textId="77777777" w:rsidR="000B1957" w:rsidRPr="00B600D0" w:rsidRDefault="00000000" w:rsidP="00C1454F">
            <w:pPr>
              <w:jc w:val="center"/>
              <w:rPr>
                <w:rFonts w:cs="Times New Roman"/>
              </w:rPr>
            </w:pPr>
            <w:r w:rsidRPr="00B600D0">
              <w:rPr>
                <w:rFonts w:cs="Times New Roman"/>
                <w:lang w:val="en-US"/>
              </w:rPr>
              <w:t>94.3</w:t>
            </w:r>
          </w:p>
        </w:tc>
      </w:tr>
      <w:tr w:rsidR="00F158EA" w14:paraId="400E08EB" w14:textId="77777777" w:rsidTr="00C1454F">
        <w:trPr>
          <w:trHeight w:val="288"/>
        </w:trPr>
        <w:tc>
          <w:tcPr>
            <w:tcW w:w="2041" w:type="pct"/>
            <w:noWrap/>
            <w:hideMark/>
          </w:tcPr>
          <w:p w14:paraId="01AEA9CB" w14:textId="77777777" w:rsidR="000B1957" w:rsidRPr="00B600D0" w:rsidRDefault="000B1957" w:rsidP="00C1454F">
            <w:pPr>
              <w:rPr>
                <w:rFonts w:cs="Times New Roman"/>
                <w:b/>
                <w:bCs/>
              </w:rPr>
            </w:pPr>
          </w:p>
        </w:tc>
        <w:tc>
          <w:tcPr>
            <w:tcW w:w="1494" w:type="pct"/>
            <w:noWrap/>
            <w:hideMark/>
          </w:tcPr>
          <w:p w14:paraId="24B48725" w14:textId="77777777" w:rsidR="000B1957" w:rsidRPr="00B600D0" w:rsidRDefault="00000000" w:rsidP="00C1454F">
            <w:pPr>
              <w:rPr>
                <w:rFonts w:cs="Times New Roman"/>
              </w:rPr>
            </w:pPr>
            <w:r w:rsidRPr="00B600D0">
              <w:rPr>
                <w:rFonts w:cs="Times New Roman"/>
                <w:lang w:val="en-US"/>
              </w:rPr>
              <w:t>30 – 39 years old</w:t>
            </w:r>
          </w:p>
        </w:tc>
        <w:tc>
          <w:tcPr>
            <w:tcW w:w="786" w:type="pct"/>
            <w:noWrap/>
            <w:hideMark/>
          </w:tcPr>
          <w:p w14:paraId="3CB16B57" w14:textId="77777777" w:rsidR="000B1957" w:rsidRPr="00B600D0" w:rsidRDefault="00000000" w:rsidP="00C1454F">
            <w:pPr>
              <w:jc w:val="center"/>
              <w:rPr>
                <w:rFonts w:cs="Times New Roman"/>
              </w:rPr>
            </w:pPr>
            <w:r w:rsidRPr="00B600D0">
              <w:rPr>
                <w:rFonts w:cs="Times New Roman"/>
                <w:lang w:val="en-US"/>
              </w:rPr>
              <w:t>10</w:t>
            </w:r>
          </w:p>
        </w:tc>
        <w:tc>
          <w:tcPr>
            <w:tcW w:w="679" w:type="pct"/>
            <w:noWrap/>
            <w:hideMark/>
          </w:tcPr>
          <w:p w14:paraId="7D6FAB5D" w14:textId="77777777" w:rsidR="000B1957" w:rsidRPr="00B600D0" w:rsidRDefault="00000000" w:rsidP="00C1454F">
            <w:pPr>
              <w:jc w:val="center"/>
              <w:rPr>
                <w:rFonts w:cs="Times New Roman"/>
              </w:rPr>
            </w:pPr>
            <w:r w:rsidRPr="00B600D0">
              <w:rPr>
                <w:rFonts w:cs="Times New Roman"/>
                <w:lang w:val="en-US"/>
              </w:rPr>
              <w:t>3.3</w:t>
            </w:r>
          </w:p>
        </w:tc>
      </w:tr>
      <w:tr w:rsidR="00F158EA" w14:paraId="6BCAF853" w14:textId="77777777" w:rsidTr="00C1454F">
        <w:trPr>
          <w:trHeight w:val="288"/>
        </w:trPr>
        <w:tc>
          <w:tcPr>
            <w:tcW w:w="2041" w:type="pct"/>
            <w:noWrap/>
            <w:hideMark/>
          </w:tcPr>
          <w:p w14:paraId="7578FC34" w14:textId="77777777" w:rsidR="000B1957" w:rsidRPr="00B600D0" w:rsidRDefault="000B1957" w:rsidP="00C1454F">
            <w:pPr>
              <w:rPr>
                <w:rFonts w:cs="Times New Roman"/>
                <w:b/>
                <w:bCs/>
              </w:rPr>
            </w:pPr>
          </w:p>
        </w:tc>
        <w:tc>
          <w:tcPr>
            <w:tcW w:w="1494" w:type="pct"/>
            <w:noWrap/>
            <w:hideMark/>
          </w:tcPr>
          <w:p w14:paraId="3D70591E" w14:textId="77777777" w:rsidR="000B1957" w:rsidRPr="00B600D0" w:rsidRDefault="00000000" w:rsidP="00C1454F">
            <w:pPr>
              <w:rPr>
                <w:rFonts w:cs="Times New Roman"/>
              </w:rPr>
            </w:pPr>
            <w:r w:rsidRPr="00B600D0">
              <w:rPr>
                <w:rFonts w:cs="Times New Roman"/>
                <w:lang w:val="en-US"/>
              </w:rPr>
              <w:t>40 – 49 years old</w:t>
            </w:r>
          </w:p>
        </w:tc>
        <w:tc>
          <w:tcPr>
            <w:tcW w:w="786" w:type="pct"/>
            <w:noWrap/>
            <w:hideMark/>
          </w:tcPr>
          <w:p w14:paraId="1A17A20D" w14:textId="77777777" w:rsidR="000B1957" w:rsidRPr="00B600D0" w:rsidRDefault="00000000" w:rsidP="00C1454F">
            <w:pPr>
              <w:jc w:val="center"/>
              <w:rPr>
                <w:rFonts w:cs="Times New Roman"/>
              </w:rPr>
            </w:pPr>
            <w:r w:rsidRPr="00B600D0">
              <w:rPr>
                <w:rFonts w:cs="Times New Roman"/>
                <w:lang w:val="en-US"/>
              </w:rPr>
              <w:t>4</w:t>
            </w:r>
          </w:p>
        </w:tc>
        <w:tc>
          <w:tcPr>
            <w:tcW w:w="679" w:type="pct"/>
            <w:noWrap/>
            <w:hideMark/>
          </w:tcPr>
          <w:p w14:paraId="17B09182" w14:textId="77777777" w:rsidR="000B1957" w:rsidRPr="00B600D0" w:rsidRDefault="00000000" w:rsidP="00C1454F">
            <w:pPr>
              <w:jc w:val="center"/>
              <w:rPr>
                <w:rFonts w:cs="Times New Roman"/>
              </w:rPr>
            </w:pPr>
            <w:r w:rsidRPr="00B600D0">
              <w:rPr>
                <w:rFonts w:cs="Times New Roman"/>
                <w:lang w:val="en-US"/>
              </w:rPr>
              <w:t>1.3</w:t>
            </w:r>
          </w:p>
        </w:tc>
      </w:tr>
      <w:tr w:rsidR="00F158EA" w14:paraId="327160E8" w14:textId="77777777" w:rsidTr="00C1454F">
        <w:trPr>
          <w:trHeight w:val="288"/>
        </w:trPr>
        <w:tc>
          <w:tcPr>
            <w:tcW w:w="2041" w:type="pct"/>
            <w:noWrap/>
            <w:hideMark/>
          </w:tcPr>
          <w:p w14:paraId="64A568A8" w14:textId="77777777" w:rsidR="000B1957" w:rsidRPr="00B600D0" w:rsidRDefault="000B1957" w:rsidP="00C1454F">
            <w:pPr>
              <w:rPr>
                <w:rFonts w:cs="Times New Roman"/>
                <w:b/>
                <w:bCs/>
              </w:rPr>
            </w:pPr>
          </w:p>
        </w:tc>
        <w:tc>
          <w:tcPr>
            <w:tcW w:w="1494" w:type="pct"/>
            <w:noWrap/>
            <w:hideMark/>
          </w:tcPr>
          <w:p w14:paraId="38ACF370" w14:textId="77777777" w:rsidR="000B1957" w:rsidRPr="00B600D0" w:rsidRDefault="00000000" w:rsidP="00C1454F">
            <w:pPr>
              <w:rPr>
                <w:rFonts w:cs="Times New Roman"/>
              </w:rPr>
            </w:pPr>
            <w:r w:rsidRPr="00B600D0">
              <w:rPr>
                <w:rFonts w:cs="Times New Roman"/>
                <w:lang w:val="en-US"/>
              </w:rPr>
              <w:t>50 – 59 years old</w:t>
            </w:r>
          </w:p>
        </w:tc>
        <w:tc>
          <w:tcPr>
            <w:tcW w:w="786" w:type="pct"/>
            <w:noWrap/>
            <w:hideMark/>
          </w:tcPr>
          <w:p w14:paraId="5E03D392" w14:textId="77777777" w:rsidR="000B1957" w:rsidRPr="00B600D0" w:rsidRDefault="00000000" w:rsidP="00C1454F">
            <w:pPr>
              <w:jc w:val="center"/>
              <w:rPr>
                <w:rFonts w:cs="Times New Roman"/>
              </w:rPr>
            </w:pPr>
            <w:r w:rsidRPr="00B600D0">
              <w:rPr>
                <w:rFonts w:cs="Times New Roman"/>
                <w:lang w:val="en-US"/>
              </w:rPr>
              <w:t>2</w:t>
            </w:r>
          </w:p>
        </w:tc>
        <w:tc>
          <w:tcPr>
            <w:tcW w:w="679" w:type="pct"/>
            <w:noWrap/>
            <w:hideMark/>
          </w:tcPr>
          <w:p w14:paraId="53D8779B" w14:textId="77777777" w:rsidR="000B1957" w:rsidRPr="00B600D0" w:rsidRDefault="00000000" w:rsidP="00C1454F">
            <w:pPr>
              <w:jc w:val="center"/>
              <w:rPr>
                <w:rFonts w:cs="Times New Roman"/>
              </w:rPr>
            </w:pPr>
            <w:r w:rsidRPr="00B600D0">
              <w:rPr>
                <w:rFonts w:cs="Times New Roman"/>
                <w:lang w:val="en-US"/>
              </w:rPr>
              <w:t>0.7</w:t>
            </w:r>
          </w:p>
        </w:tc>
      </w:tr>
      <w:tr w:rsidR="00F158EA" w14:paraId="3EE4F3E2" w14:textId="77777777" w:rsidTr="00C1454F">
        <w:trPr>
          <w:trHeight w:val="288"/>
        </w:trPr>
        <w:tc>
          <w:tcPr>
            <w:tcW w:w="2041" w:type="pct"/>
            <w:noWrap/>
            <w:hideMark/>
          </w:tcPr>
          <w:p w14:paraId="429F77D4" w14:textId="77777777" w:rsidR="000B1957" w:rsidRPr="00B600D0" w:rsidRDefault="000B1957" w:rsidP="00C1454F">
            <w:pPr>
              <w:rPr>
                <w:rFonts w:cs="Times New Roman"/>
                <w:b/>
                <w:bCs/>
              </w:rPr>
            </w:pPr>
          </w:p>
        </w:tc>
        <w:tc>
          <w:tcPr>
            <w:tcW w:w="1494" w:type="pct"/>
            <w:noWrap/>
            <w:hideMark/>
          </w:tcPr>
          <w:p w14:paraId="7AC4C7CB" w14:textId="77777777" w:rsidR="000B1957" w:rsidRPr="00B600D0" w:rsidRDefault="00000000" w:rsidP="00C1454F">
            <w:pPr>
              <w:rPr>
                <w:rFonts w:cs="Times New Roman"/>
              </w:rPr>
            </w:pPr>
            <w:r w:rsidRPr="00B600D0">
              <w:rPr>
                <w:rFonts w:cs="Times New Roman"/>
                <w:lang w:val="en-US"/>
              </w:rPr>
              <w:t>&gt; 60 years old</w:t>
            </w:r>
          </w:p>
        </w:tc>
        <w:tc>
          <w:tcPr>
            <w:tcW w:w="786" w:type="pct"/>
            <w:noWrap/>
            <w:hideMark/>
          </w:tcPr>
          <w:p w14:paraId="6A31B765" w14:textId="77777777" w:rsidR="000B1957" w:rsidRPr="00B600D0" w:rsidRDefault="00000000" w:rsidP="00C1454F">
            <w:pPr>
              <w:jc w:val="center"/>
              <w:rPr>
                <w:rFonts w:cs="Times New Roman"/>
              </w:rPr>
            </w:pPr>
            <w:r w:rsidRPr="00B600D0">
              <w:rPr>
                <w:rFonts w:cs="Times New Roman"/>
                <w:lang w:val="en-US"/>
              </w:rPr>
              <w:t>1</w:t>
            </w:r>
          </w:p>
        </w:tc>
        <w:tc>
          <w:tcPr>
            <w:tcW w:w="679" w:type="pct"/>
            <w:noWrap/>
            <w:hideMark/>
          </w:tcPr>
          <w:p w14:paraId="10559940" w14:textId="77777777" w:rsidR="000B1957" w:rsidRPr="00B600D0" w:rsidRDefault="00000000" w:rsidP="00C1454F">
            <w:pPr>
              <w:jc w:val="center"/>
              <w:rPr>
                <w:rFonts w:cs="Times New Roman"/>
              </w:rPr>
            </w:pPr>
            <w:r w:rsidRPr="00B600D0">
              <w:rPr>
                <w:rFonts w:cs="Times New Roman"/>
                <w:lang w:val="en-US"/>
              </w:rPr>
              <w:t>0.3</w:t>
            </w:r>
          </w:p>
        </w:tc>
      </w:tr>
      <w:tr w:rsidR="00F158EA" w14:paraId="65F8CDF6" w14:textId="77777777" w:rsidTr="00C1454F">
        <w:trPr>
          <w:trHeight w:val="288"/>
        </w:trPr>
        <w:tc>
          <w:tcPr>
            <w:tcW w:w="2041" w:type="pct"/>
            <w:tcBorders>
              <w:top w:val="single" w:sz="4" w:space="0" w:color="auto"/>
            </w:tcBorders>
            <w:noWrap/>
            <w:hideMark/>
          </w:tcPr>
          <w:p w14:paraId="706CF173" w14:textId="77777777" w:rsidR="000B1957" w:rsidRPr="00B600D0" w:rsidRDefault="00000000" w:rsidP="00C1454F">
            <w:pPr>
              <w:rPr>
                <w:rFonts w:cs="Times New Roman"/>
                <w:b/>
                <w:bCs/>
              </w:rPr>
            </w:pPr>
            <w:r w:rsidRPr="00B600D0">
              <w:rPr>
                <w:rFonts w:cs="Times New Roman"/>
                <w:b/>
                <w:bCs/>
                <w:lang w:val="en-US"/>
              </w:rPr>
              <w:t>Gender</w:t>
            </w:r>
          </w:p>
        </w:tc>
        <w:tc>
          <w:tcPr>
            <w:tcW w:w="1494" w:type="pct"/>
            <w:tcBorders>
              <w:top w:val="single" w:sz="4" w:space="0" w:color="auto"/>
            </w:tcBorders>
            <w:noWrap/>
            <w:hideMark/>
          </w:tcPr>
          <w:p w14:paraId="1E77CC81" w14:textId="77777777" w:rsidR="000B1957" w:rsidRPr="00B600D0" w:rsidRDefault="00000000" w:rsidP="00C1454F">
            <w:pPr>
              <w:rPr>
                <w:rFonts w:cs="Times New Roman"/>
              </w:rPr>
            </w:pPr>
            <w:r w:rsidRPr="00B600D0">
              <w:rPr>
                <w:rFonts w:cs="Times New Roman"/>
                <w:lang w:val="en-US"/>
              </w:rPr>
              <w:t>Male</w:t>
            </w:r>
          </w:p>
        </w:tc>
        <w:tc>
          <w:tcPr>
            <w:tcW w:w="786" w:type="pct"/>
            <w:tcBorders>
              <w:top w:val="single" w:sz="4" w:space="0" w:color="auto"/>
            </w:tcBorders>
            <w:noWrap/>
            <w:hideMark/>
          </w:tcPr>
          <w:p w14:paraId="74ED30ED" w14:textId="77777777" w:rsidR="000B1957" w:rsidRPr="00B600D0" w:rsidRDefault="00000000" w:rsidP="00C1454F">
            <w:pPr>
              <w:jc w:val="center"/>
              <w:rPr>
                <w:rFonts w:cs="Times New Roman"/>
              </w:rPr>
            </w:pPr>
            <w:r w:rsidRPr="00B600D0">
              <w:rPr>
                <w:rFonts w:cs="Times New Roman"/>
                <w:lang w:val="en-US"/>
              </w:rPr>
              <w:t>139</w:t>
            </w:r>
          </w:p>
        </w:tc>
        <w:tc>
          <w:tcPr>
            <w:tcW w:w="679" w:type="pct"/>
            <w:tcBorders>
              <w:top w:val="single" w:sz="4" w:space="0" w:color="auto"/>
            </w:tcBorders>
            <w:noWrap/>
            <w:hideMark/>
          </w:tcPr>
          <w:p w14:paraId="4A7AD98D" w14:textId="77777777" w:rsidR="000B1957" w:rsidRPr="00B600D0" w:rsidRDefault="00000000" w:rsidP="00C1454F">
            <w:pPr>
              <w:jc w:val="center"/>
              <w:rPr>
                <w:rFonts w:cs="Times New Roman"/>
              </w:rPr>
            </w:pPr>
            <w:r w:rsidRPr="00B600D0">
              <w:rPr>
                <w:rFonts w:cs="Times New Roman"/>
                <w:lang w:val="en-US"/>
              </w:rPr>
              <w:t>46.3</w:t>
            </w:r>
          </w:p>
        </w:tc>
      </w:tr>
      <w:tr w:rsidR="00F158EA" w14:paraId="0D310271" w14:textId="77777777" w:rsidTr="00C1454F">
        <w:trPr>
          <w:trHeight w:val="288"/>
        </w:trPr>
        <w:tc>
          <w:tcPr>
            <w:tcW w:w="2041" w:type="pct"/>
            <w:noWrap/>
            <w:hideMark/>
          </w:tcPr>
          <w:p w14:paraId="15024B1C" w14:textId="77777777" w:rsidR="000B1957" w:rsidRPr="00B600D0" w:rsidRDefault="000B1957" w:rsidP="00C1454F">
            <w:pPr>
              <w:rPr>
                <w:rFonts w:cs="Times New Roman"/>
                <w:b/>
                <w:bCs/>
              </w:rPr>
            </w:pPr>
          </w:p>
        </w:tc>
        <w:tc>
          <w:tcPr>
            <w:tcW w:w="1494" w:type="pct"/>
            <w:noWrap/>
            <w:hideMark/>
          </w:tcPr>
          <w:p w14:paraId="14082480" w14:textId="77777777" w:rsidR="000B1957" w:rsidRPr="00B600D0" w:rsidRDefault="00000000" w:rsidP="00C1454F">
            <w:pPr>
              <w:rPr>
                <w:rFonts w:cs="Times New Roman"/>
              </w:rPr>
            </w:pPr>
            <w:r w:rsidRPr="00B600D0">
              <w:rPr>
                <w:rFonts w:cs="Times New Roman"/>
                <w:lang w:val="en-US"/>
              </w:rPr>
              <w:t>Female</w:t>
            </w:r>
          </w:p>
        </w:tc>
        <w:tc>
          <w:tcPr>
            <w:tcW w:w="786" w:type="pct"/>
            <w:noWrap/>
            <w:hideMark/>
          </w:tcPr>
          <w:p w14:paraId="176D063D" w14:textId="77777777" w:rsidR="000B1957" w:rsidRPr="00B600D0" w:rsidRDefault="00000000" w:rsidP="00C1454F">
            <w:pPr>
              <w:jc w:val="center"/>
              <w:rPr>
                <w:rFonts w:cs="Times New Roman"/>
              </w:rPr>
            </w:pPr>
            <w:r w:rsidRPr="00B600D0">
              <w:rPr>
                <w:rFonts w:cs="Times New Roman"/>
                <w:lang w:val="en-US"/>
              </w:rPr>
              <w:t>161</w:t>
            </w:r>
          </w:p>
        </w:tc>
        <w:tc>
          <w:tcPr>
            <w:tcW w:w="679" w:type="pct"/>
            <w:noWrap/>
            <w:hideMark/>
          </w:tcPr>
          <w:p w14:paraId="4C950D6E" w14:textId="77777777" w:rsidR="000B1957" w:rsidRPr="00B600D0" w:rsidRDefault="00000000" w:rsidP="00C1454F">
            <w:pPr>
              <w:jc w:val="center"/>
              <w:rPr>
                <w:rFonts w:cs="Times New Roman"/>
              </w:rPr>
            </w:pPr>
            <w:r w:rsidRPr="00B600D0">
              <w:rPr>
                <w:rFonts w:cs="Times New Roman"/>
                <w:lang w:val="en-US"/>
              </w:rPr>
              <w:t>53.7</w:t>
            </w:r>
          </w:p>
        </w:tc>
      </w:tr>
      <w:tr w:rsidR="00F158EA" w14:paraId="0D12153B" w14:textId="77777777" w:rsidTr="00C1454F">
        <w:trPr>
          <w:trHeight w:val="288"/>
        </w:trPr>
        <w:tc>
          <w:tcPr>
            <w:tcW w:w="2041" w:type="pct"/>
            <w:tcBorders>
              <w:top w:val="single" w:sz="4" w:space="0" w:color="auto"/>
            </w:tcBorders>
            <w:noWrap/>
            <w:hideMark/>
          </w:tcPr>
          <w:p w14:paraId="2C37557C" w14:textId="77777777" w:rsidR="000B1957" w:rsidRPr="00B600D0" w:rsidRDefault="00000000" w:rsidP="00C1454F">
            <w:pPr>
              <w:rPr>
                <w:rFonts w:cs="Times New Roman"/>
                <w:b/>
                <w:bCs/>
              </w:rPr>
            </w:pPr>
            <w:r w:rsidRPr="00B600D0">
              <w:rPr>
                <w:rFonts w:cs="Times New Roman"/>
                <w:b/>
                <w:bCs/>
                <w:lang w:val="en-US"/>
              </w:rPr>
              <w:lastRenderedPageBreak/>
              <w:t>Nationality</w:t>
            </w:r>
          </w:p>
        </w:tc>
        <w:tc>
          <w:tcPr>
            <w:tcW w:w="1494" w:type="pct"/>
            <w:tcBorders>
              <w:top w:val="single" w:sz="4" w:space="0" w:color="auto"/>
            </w:tcBorders>
            <w:noWrap/>
            <w:hideMark/>
          </w:tcPr>
          <w:p w14:paraId="61D744DF" w14:textId="77777777" w:rsidR="000B1957" w:rsidRPr="00B600D0" w:rsidRDefault="00000000" w:rsidP="00C1454F">
            <w:pPr>
              <w:rPr>
                <w:rFonts w:cs="Times New Roman"/>
              </w:rPr>
            </w:pPr>
            <w:r w:rsidRPr="00B600D0">
              <w:rPr>
                <w:rFonts w:cs="Times New Roman"/>
                <w:lang w:val="en-US"/>
              </w:rPr>
              <w:t>Malaysian</w:t>
            </w:r>
          </w:p>
        </w:tc>
        <w:tc>
          <w:tcPr>
            <w:tcW w:w="786" w:type="pct"/>
            <w:tcBorders>
              <w:top w:val="single" w:sz="4" w:space="0" w:color="auto"/>
            </w:tcBorders>
            <w:noWrap/>
            <w:hideMark/>
          </w:tcPr>
          <w:p w14:paraId="1A79FC26" w14:textId="77777777" w:rsidR="000B1957" w:rsidRPr="00B600D0" w:rsidRDefault="00000000" w:rsidP="00C1454F">
            <w:pPr>
              <w:jc w:val="center"/>
              <w:rPr>
                <w:rFonts w:cs="Times New Roman"/>
              </w:rPr>
            </w:pPr>
            <w:r w:rsidRPr="00B600D0">
              <w:rPr>
                <w:rFonts w:cs="Times New Roman"/>
                <w:lang w:val="en-US"/>
              </w:rPr>
              <w:t>300</w:t>
            </w:r>
          </w:p>
        </w:tc>
        <w:tc>
          <w:tcPr>
            <w:tcW w:w="679" w:type="pct"/>
            <w:tcBorders>
              <w:top w:val="single" w:sz="4" w:space="0" w:color="auto"/>
            </w:tcBorders>
            <w:noWrap/>
            <w:hideMark/>
          </w:tcPr>
          <w:p w14:paraId="54CB0F2D" w14:textId="77777777" w:rsidR="000B1957" w:rsidRPr="00B600D0" w:rsidRDefault="00000000" w:rsidP="00C1454F">
            <w:pPr>
              <w:jc w:val="center"/>
              <w:rPr>
                <w:rFonts w:cs="Times New Roman"/>
              </w:rPr>
            </w:pPr>
            <w:r w:rsidRPr="00B600D0">
              <w:rPr>
                <w:rFonts w:cs="Times New Roman"/>
                <w:lang w:val="en-US"/>
              </w:rPr>
              <w:t>100.0</w:t>
            </w:r>
          </w:p>
        </w:tc>
      </w:tr>
      <w:tr w:rsidR="00F158EA" w14:paraId="677455A5" w14:textId="77777777" w:rsidTr="00C1454F">
        <w:trPr>
          <w:trHeight w:val="288"/>
        </w:trPr>
        <w:tc>
          <w:tcPr>
            <w:tcW w:w="2041" w:type="pct"/>
            <w:tcBorders>
              <w:top w:val="single" w:sz="4" w:space="0" w:color="auto"/>
            </w:tcBorders>
            <w:noWrap/>
            <w:hideMark/>
          </w:tcPr>
          <w:p w14:paraId="09C530C9" w14:textId="77777777" w:rsidR="000B1957" w:rsidRPr="00B600D0" w:rsidRDefault="00000000" w:rsidP="00C1454F">
            <w:pPr>
              <w:rPr>
                <w:rFonts w:cs="Times New Roman"/>
                <w:b/>
                <w:bCs/>
              </w:rPr>
            </w:pPr>
            <w:r w:rsidRPr="00B600D0">
              <w:rPr>
                <w:rFonts w:cs="Times New Roman"/>
                <w:b/>
                <w:bCs/>
                <w:lang w:val="en-US"/>
              </w:rPr>
              <w:t>Race</w:t>
            </w:r>
          </w:p>
        </w:tc>
        <w:tc>
          <w:tcPr>
            <w:tcW w:w="1494" w:type="pct"/>
            <w:tcBorders>
              <w:top w:val="single" w:sz="4" w:space="0" w:color="auto"/>
            </w:tcBorders>
            <w:noWrap/>
            <w:hideMark/>
          </w:tcPr>
          <w:p w14:paraId="6CED32E8" w14:textId="77777777" w:rsidR="000B1957" w:rsidRPr="00B600D0" w:rsidRDefault="00000000" w:rsidP="00C1454F">
            <w:pPr>
              <w:rPr>
                <w:rFonts w:cs="Times New Roman"/>
              </w:rPr>
            </w:pPr>
            <w:r w:rsidRPr="00B600D0">
              <w:rPr>
                <w:rFonts w:cs="Times New Roman"/>
                <w:lang w:val="en-US"/>
              </w:rPr>
              <w:t>Chinese</w:t>
            </w:r>
          </w:p>
        </w:tc>
        <w:tc>
          <w:tcPr>
            <w:tcW w:w="786" w:type="pct"/>
            <w:tcBorders>
              <w:top w:val="single" w:sz="4" w:space="0" w:color="auto"/>
            </w:tcBorders>
            <w:noWrap/>
            <w:hideMark/>
          </w:tcPr>
          <w:p w14:paraId="62C6EEB5" w14:textId="77777777" w:rsidR="000B1957" w:rsidRPr="00B600D0" w:rsidRDefault="00000000" w:rsidP="00C1454F">
            <w:pPr>
              <w:jc w:val="center"/>
              <w:rPr>
                <w:rFonts w:cs="Times New Roman"/>
              </w:rPr>
            </w:pPr>
            <w:r w:rsidRPr="00B600D0">
              <w:rPr>
                <w:rFonts w:cs="Times New Roman"/>
                <w:lang w:val="en-US"/>
              </w:rPr>
              <w:t>273</w:t>
            </w:r>
          </w:p>
        </w:tc>
        <w:tc>
          <w:tcPr>
            <w:tcW w:w="679" w:type="pct"/>
            <w:tcBorders>
              <w:top w:val="single" w:sz="4" w:space="0" w:color="auto"/>
            </w:tcBorders>
            <w:noWrap/>
            <w:hideMark/>
          </w:tcPr>
          <w:p w14:paraId="04C07C7C" w14:textId="77777777" w:rsidR="000B1957" w:rsidRPr="00B600D0" w:rsidRDefault="00000000" w:rsidP="00C1454F">
            <w:pPr>
              <w:jc w:val="center"/>
              <w:rPr>
                <w:rFonts w:cs="Times New Roman"/>
              </w:rPr>
            </w:pPr>
            <w:r w:rsidRPr="00B600D0">
              <w:rPr>
                <w:rFonts w:cs="Times New Roman"/>
                <w:lang w:val="en-US"/>
              </w:rPr>
              <w:t>91.0</w:t>
            </w:r>
          </w:p>
        </w:tc>
      </w:tr>
      <w:tr w:rsidR="00F158EA" w14:paraId="493288A8" w14:textId="77777777" w:rsidTr="00C1454F">
        <w:trPr>
          <w:trHeight w:val="288"/>
        </w:trPr>
        <w:tc>
          <w:tcPr>
            <w:tcW w:w="2041" w:type="pct"/>
            <w:noWrap/>
            <w:hideMark/>
          </w:tcPr>
          <w:p w14:paraId="75068869" w14:textId="77777777" w:rsidR="000B1957" w:rsidRPr="00B600D0" w:rsidRDefault="000B1957" w:rsidP="00C1454F">
            <w:pPr>
              <w:rPr>
                <w:rFonts w:cs="Times New Roman"/>
                <w:b/>
                <w:bCs/>
              </w:rPr>
            </w:pPr>
          </w:p>
        </w:tc>
        <w:tc>
          <w:tcPr>
            <w:tcW w:w="1494" w:type="pct"/>
            <w:noWrap/>
            <w:hideMark/>
          </w:tcPr>
          <w:p w14:paraId="16AC0C73" w14:textId="77777777" w:rsidR="000B1957" w:rsidRPr="00B600D0" w:rsidRDefault="00000000" w:rsidP="00C1454F">
            <w:pPr>
              <w:rPr>
                <w:rFonts w:cs="Times New Roman"/>
              </w:rPr>
            </w:pPr>
            <w:r w:rsidRPr="00B600D0">
              <w:rPr>
                <w:rFonts w:cs="Times New Roman"/>
                <w:lang w:val="en-US"/>
              </w:rPr>
              <w:t>Malay</w:t>
            </w:r>
          </w:p>
        </w:tc>
        <w:tc>
          <w:tcPr>
            <w:tcW w:w="786" w:type="pct"/>
            <w:noWrap/>
            <w:hideMark/>
          </w:tcPr>
          <w:p w14:paraId="61664542" w14:textId="77777777" w:rsidR="000B1957" w:rsidRPr="00B600D0" w:rsidRDefault="00000000" w:rsidP="00C1454F">
            <w:pPr>
              <w:jc w:val="center"/>
              <w:rPr>
                <w:rFonts w:cs="Times New Roman"/>
              </w:rPr>
            </w:pPr>
            <w:r w:rsidRPr="00B600D0">
              <w:rPr>
                <w:rFonts w:cs="Times New Roman"/>
                <w:lang w:val="en-US"/>
              </w:rPr>
              <w:t>10</w:t>
            </w:r>
          </w:p>
        </w:tc>
        <w:tc>
          <w:tcPr>
            <w:tcW w:w="679" w:type="pct"/>
            <w:noWrap/>
            <w:hideMark/>
          </w:tcPr>
          <w:p w14:paraId="2B7BD8A2" w14:textId="77777777" w:rsidR="000B1957" w:rsidRPr="00B600D0" w:rsidRDefault="00000000" w:rsidP="00C1454F">
            <w:pPr>
              <w:jc w:val="center"/>
              <w:rPr>
                <w:rFonts w:cs="Times New Roman"/>
              </w:rPr>
            </w:pPr>
            <w:r w:rsidRPr="00B600D0">
              <w:rPr>
                <w:rFonts w:cs="Times New Roman"/>
                <w:lang w:val="en-US"/>
              </w:rPr>
              <w:t>3.3</w:t>
            </w:r>
          </w:p>
        </w:tc>
      </w:tr>
      <w:tr w:rsidR="00F158EA" w14:paraId="7D275EE3" w14:textId="77777777" w:rsidTr="00C1454F">
        <w:trPr>
          <w:trHeight w:val="288"/>
        </w:trPr>
        <w:tc>
          <w:tcPr>
            <w:tcW w:w="2041" w:type="pct"/>
            <w:noWrap/>
            <w:hideMark/>
          </w:tcPr>
          <w:p w14:paraId="32B16BA6" w14:textId="77777777" w:rsidR="000B1957" w:rsidRPr="00B600D0" w:rsidRDefault="000B1957" w:rsidP="00C1454F">
            <w:pPr>
              <w:rPr>
                <w:rFonts w:cs="Times New Roman"/>
                <w:b/>
                <w:bCs/>
              </w:rPr>
            </w:pPr>
          </w:p>
        </w:tc>
        <w:tc>
          <w:tcPr>
            <w:tcW w:w="1494" w:type="pct"/>
            <w:noWrap/>
            <w:hideMark/>
          </w:tcPr>
          <w:p w14:paraId="5B7B983E" w14:textId="77777777" w:rsidR="000B1957" w:rsidRPr="00B600D0" w:rsidRDefault="00000000" w:rsidP="00C1454F">
            <w:pPr>
              <w:rPr>
                <w:rFonts w:cs="Times New Roman"/>
              </w:rPr>
            </w:pPr>
            <w:r w:rsidRPr="00B600D0">
              <w:rPr>
                <w:rFonts w:cs="Times New Roman"/>
                <w:lang w:val="en-US"/>
              </w:rPr>
              <w:t>Indians</w:t>
            </w:r>
          </w:p>
        </w:tc>
        <w:tc>
          <w:tcPr>
            <w:tcW w:w="786" w:type="pct"/>
            <w:noWrap/>
            <w:hideMark/>
          </w:tcPr>
          <w:p w14:paraId="2F8C73AB" w14:textId="77777777" w:rsidR="000B1957" w:rsidRPr="00B600D0" w:rsidRDefault="00000000" w:rsidP="00C1454F">
            <w:pPr>
              <w:jc w:val="center"/>
              <w:rPr>
                <w:rFonts w:cs="Times New Roman"/>
              </w:rPr>
            </w:pPr>
            <w:r w:rsidRPr="00B600D0">
              <w:rPr>
                <w:rFonts w:cs="Times New Roman"/>
                <w:lang w:val="en-US"/>
              </w:rPr>
              <w:t>13</w:t>
            </w:r>
          </w:p>
        </w:tc>
        <w:tc>
          <w:tcPr>
            <w:tcW w:w="679" w:type="pct"/>
            <w:noWrap/>
            <w:hideMark/>
          </w:tcPr>
          <w:p w14:paraId="3A3E253D" w14:textId="77777777" w:rsidR="000B1957" w:rsidRPr="00B600D0" w:rsidRDefault="00000000" w:rsidP="00C1454F">
            <w:pPr>
              <w:jc w:val="center"/>
              <w:rPr>
                <w:rFonts w:cs="Times New Roman"/>
              </w:rPr>
            </w:pPr>
            <w:r w:rsidRPr="00B600D0">
              <w:rPr>
                <w:rFonts w:cs="Times New Roman"/>
                <w:lang w:val="en-US"/>
              </w:rPr>
              <w:t>4.3</w:t>
            </w:r>
          </w:p>
        </w:tc>
      </w:tr>
      <w:tr w:rsidR="00F158EA" w14:paraId="57CBD752" w14:textId="77777777" w:rsidTr="00C1454F">
        <w:trPr>
          <w:trHeight w:val="288"/>
        </w:trPr>
        <w:tc>
          <w:tcPr>
            <w:tcW w:w="2041" w:type="pct"/>
            <w:noWrap/>
            <w:hideMark/>
          </w:tcPr>
          <w:p w14:paraId="6A70207A" w14:textId="77777777" w:rsidR="000B1957" w:rsidRPr="00B600D0" w:rsidRDefault="000B1957" w:rsidP="00C1454F">
            <w:pPr>
              <w:rPr>
                <w:rFonts w:cs="Times New Roman"/>
                <w:b/>
                <w:bCs/>
              </w:rPr>
            </w:pPr>
          </w:p>
        </w:tc>
        <w:tc>
          <w:tcPr>
            <w:tcW w:w="1494" w:type="pct"/>
            <w:noWrap/>
            <w:hideMark/>
          </w:tcPr>
          <w:p w14:paraId="6A9AC574" w14:textId="77777777" w:rsidR="000B1957" w:rsidRPr="00B600D0" w:rsidRDefault="00000000" w:rsidP="00C1454F">
            <w:pPr>
              <w:rPr>
                <w:rFonts w:cs="Times New Roman"/>
              </w:rPr>
            </w:pPr>
            <w:r w:rsidRPr="00B600D0">
              <w:rPr>
                <w:rFonts w:cs="Times New Roman"/>
                <w:lang w:val="en-US"/>
              </w:rPr>
              <w:t>Others</w:t>
            </w:r>
          </w:p>
        </w:tc>
        <w:tc>
          <w:tcPr>
            <w:tcW w:w="786" w:type="pct"/>
            <w:noWrap/>
            <w:hideMark/>
          </w:tcPr>
          <w:p w14:paraId="4E95EAE0" w14:textId="77777777" w:rsidR="000B1957" w:rsidRPr="00B600D0" w:rsidRDefault="00000000" w:rsidP="00C1454F">
            <w:pPr>
              <w:jc w:val="center"/>
              <w:rPr>
                <w:rFonts w:cs="Times New Roman"/>
              </w:rPr>
            </w:pPr>
            <w:r w:rsidRPr="00B600D0">
              <w:rPr>
                <w:rFonts w:cs="Times New Roman"/>
                <w:lang w:val="en-US"/>
              </w:rPr>
              <w:t>4</w:t>
            </w:r>
          </w:p>
        </w:tc>
        <w:tc>
          <w:tcPr>
            <w:tcW w:w="679" w:type="pct"/>
            <w:noWrap/>
            <w:hideMark/>
          </w:tcPr>
          <w:p w14:paraId="68607741" w14:textId="77777777" w:rsidR="000B1957" w:rsidRPr="00B600D0" w:rsidRDefault="00000000" w:rsidP="00C1454F">
            <w:pPr>
              <w:jc w:val="center"/>
              <w:rPr>
                <w:rFonts w:cs="Times New Roman"/>
              </w:rPr>
            </w:pPr>
            <w:r w:rsidRPr="00B600D0">
              <w:rPr>
                <w:rFonts w:cs="Times New Roman"/>
                <w:lang w:val="en-US"/>
              </w:rPr>
              <w:t>1.3</w:t>
            </w:r>
          </w:p>
        </w:tc>
      </w:tr>
      <w:tr w:rsidR="00F158EA" w14:paraId="3469F751" w14:textId="77777777" w:rsidTr="00C1454F">
        <w:trPr>
          <w:trHeight w:val="288"/>
        </w:trPr>
        <w:tc>
          <w:tcPr>
            <w:tcW w:w="2041" w:type="pct"/>
            <w:tcBorders>
              <w:top w:val="single" w:sz="4" w:space="0" w:color="auto"/>
            </w:tcBorders>
            <w:noWrap/>
            <w:hideMark/>
          </w:tcPr>
          <w:p w14:paraId="42105568" w14:textId="77777777" w:rsidR="000B1957" w:rsidRPr="00B600D0" w:rsidRDefault="00000000" w:rsidP="00C1454F">
            <w:pPr>
              <w:rPr>
                <w:rFonts w:cs="Times New Roman"/>
                <w:b/>
                <w:bCs/>
              </w:rPr>
            </w:pPr>
            <w:r w:rsidRPr="00B600D0">
              <w:rPr>
                <w:rFonts w:cs="Times New Roman"/>
                <w:b/>
                <w:bCs/>
                <w:lang w:val="en-US"/>
              </w:rPr>
              <w:t>Education</w:t>
            </w:r>
          </w:p>
        </w:tc>
        <w:tc>
          <w:tcPr>
            <w:tcW w:w="1494" w:type="pct"/>
            <w:tcBorders>
              <w:top w:val="single" w:sz="4" w:space="0" w:color="auto"/>
            </w:tcBorders>
            <w:noWrap/>
            <w:hideMark/>
          </w:tcPr>
          <w:p w14:paraId="07A950D9" w14:textId="77777777" w:rsidR="000B1957" w:rsidRPr="00B600D0" w:rsidRDefault="00000000" w:rsidP="00C1454F">
            <w:pPr>
              <w:rPr>
                <w:rFonts w:cs="Times New Roman"/>
              </w:rPr>
            </w:pPr>
            <w:r w:rsidRPr="00B600D0">
              <w:rPr>
                <w:rFonts w:cs="Times New Roman"/>
                <w:lang w:val="en-US"/>
              </w:rPr>
              <w:t>SPM / STPM</w:t>
            </w:r>
          </w:p>
        </w:tc>
        <w:tc>
          <w:tcPr>
            <w:tcW w:w="786" w:type="pct"/>
            <w:tcBorders>
              <w:top w:val="single" w:sz="4" w:space="0" w:color="auto"/>
            </w:tcBorders>
            <w:noWrap/>
            <w:hideMark/>
          </w:tcPr>
          <w:p w14:paraId="058F550D" w14:textId="77777777" w:rsidR="000B1957" w:rsidRPr="00B600D0" w:rsidRDefault="00000000" w:rsidP="00C1454F">
            <w:pPr>
              <w:jc w:val="center"/>
              <w:rPr>
                <w:rFonts w:cs="Times New Roman"/>
              </w:rPr>
            </w:pPr>
            <w:r w:rsidRPr="00B600D0">
              <w:rPr>
                <w:rFonts w:cs="Times New Roman"/>
                <w:lang w:val="en-US"/>
              </w:rPr>
              <w:t>24</w:t>
            </w:r>
          </w:p>
        </w:tc>
        <w:tc>
          <w:tcPr>
            <w:tcW w:w="679" w:type="pct"/>
            <w:tcBorders>
              <w:top w:val="single" w:sz="4" w:space="0" w:color="auto"/>
            </w:tcBorders>
            <w:noWrap/>
            <w:hideMark/>
          </w:tcPr>
          <w:p w14:paraId="66BE7A62" w14:textId="77777777" w:rsidR="000B1957" w:rsidRPr="00B600D0" w:rsidRDefault="00000000" w:rsidP="00C1454F">
            <w:pPr>
              <w:jc w:val="center"/>
              <w:rPr>
                <w:rFonts w:cs="Times New Roman"/>
              </w:rPr>
            </w:pPr>
            <w:r w:rsidRPr="00B600D0">
              <w:rPr>
                <w:rFonts w:cs="Times New Roman"/>
                <w:lang w:val="en-US"/>
              </w:rPr>
              <w:t>8.0</w:t>
            </w:r>
          </w:p>
        </w:tc>
      </w:tr>
      <w:tr w:rsidR="00F158EA" w14:paraId="2CEA51D1" w14:textId="77777777" w:rsidTr="00C1454F">
        <w:trPr>
          <w:trHeight w:val="288"/>
        </w:trPr>
        <w:tc>
          <w:tcPr>
            <w:tcW w:w="2041" w:type="pct"/>
            <w:noWrap/>
            <w:hideMark/>
          </w:tcPr>
          <w:p w14:paraId="60419F9D" w14:textId="77777777" w:rsidR="000B1957" w:rsidRPr="00B600D0" w:rsidRDefault="000B1957" w:rsidP="00C1454F">
            <w:pPr>
              <w:rPr>
                <w:rFonts w:cs="Times New Roman"/>
                <w:b/>
                <w:bCs/>
              </w:rPr>
            </w:pPr>
          </w:p>
        </w:tc>
        <w:tc>
          <w:tcPr>
            <w:tcW w:w="1494" w:type="pct"/>
            <w:noWrap/>
            <w:hideMark/>
          </w:tcPr>
          <w:p w14:paraId="509524EC" w14:textId="77777777" w:rsidR="000B1957" w:rsidRPr="00B600D0" w:rsidRDefault="00000000" w:rsidP="00C1454F">
            <w:pPr>
              <w:rPr>
                <w:rFonts w:cs="Times New Roman"/>
              </w:rPr>
            </w:pPr>
            <w:r w:rsidRPr="00B600D0">
              <w:rPr>
                <w:rFonts w:cs="Times New Roman"/>
                <w:lang w:val="en-US"/>
              </w:rPr>
              <w:t>Diploma</w:t>
            </w:r>
          </w:p>
        </w:tc>
        <w:tc>
          <w:tcPr>
            <w:tcW w:w="786" w:type="pct"/>
            <w:noWrap/>
            <w:hideMark/>
          </w:tcPr>
          <w:p w14:paraId="04B6583D" w14:textId="77777777" w:rsidR="000B1957" w:rsidRPr="00B600D0" w:rsidRDefault="00000000" w:rsidP="00C1454F">
            <w:pPr>
              <w:jc w:val="center"/>
              <w:rPr>
                <w:rFonts w:cs="Times New Roman"/>
              </w:rPr>
            </w:pPr>
            <w:r w:rsidRPr="00B600D0">
              <w:rPr>
                <w:rFonts w:cs="Times New Roman"/>
                <w:lang w:val="en-US"/>
              </w:rPr>
              <w:t>73</w:t>
            </w:r>
          </w:p>
        </w:tc>
        <w:tc>
          <w:tcPr>
            <w:tcW w:w="679" w:type="pct"/>
            <w:noWrap/>
            <w:hideMark/>
          </w:tcPr>
          <w:p w14:paraId="6263E237" w14:textId="77777777" w:rsidR="000B1957" w:rsidRPr="00B600D0" w:rsidRDefault="00000000" w:rsidP="00C1454F">
            <w:pPr>
              <w:jc w:val="center"/>
              <w:rPr>
                <w:rFonts w:cs="Times New Roman"/>
              </w:rPr>
            </w:pPr>
            <w:r w:rsidRPr="00B600D0">
              <w:rPr>
                <w:rFonts w:cs="Times New Roman"/>
                <w:lang w:val="en-US"/>
              </w:rPr>
              <w:t>24.3</w:t>
            </w:r>
          </w:p>
        </w:tc>
      </w:tr>
      <w:tr w:rsidR="00F158EA" w14:paraId="600FE578" w14:textId="77777777" w:rsidTr="00C1454F">
        <w:trPr>
          <w:trHeight w:val="288"/>
        </w:trPr>
        <w:tc>
          <w:tcPr>
            <w:tcW w:w="2041" w:type="pct"/>
            <w:noWrap/>
            <w:hideMark/>
          </w:tcPr>
          <w:p w14:paraId="34517FBD" w14:textId="77777777" w:rsidR="000B1957" w:rsidRPr="00B600D0" w:rsidRDefault="000B1957" w:rsidP="00C1454F">
            <w:pPr>
              <w:rPr>
                <w:rFonts w:cs="Times New Roman"/>
              </w:rPr>
            </w:pPr>
          </w:p>
        </w:tc>
        <w:tc>
          <w:tcPr>
            <w:tcW w:w="1494" w:type="pct"/>
            <w:noWrap/>
            <w:hideMark/>
          </w:tcPr>
          <w:p w14:paraId="359E5412" w14:textId="77777777" w:rsidR="000B1957" w:rsidRPr="00B600D0" w:rsidRDefault="00000000" w:rsidP="00C1454F">
            <w:pPr>
              <w:rPr>
                <w:rFonts w:cs="Times New Roman"/>
              </w:rPr>
            </w:pPr>
            <w:r w:rsidRPr="00B600D0">
              <w:rPr>
                <w:rFonts w:cs="Times New Roman"/>
                <w:lang w:val="en-US"/>
              </w:rPr>
              <w:t>Bachelor</w:t>
            </w:r>
            <w:r w:rsidR="007A22B7" w:rsidRPr="00B600D0">
              <w:rPr>
                <w:rFonts w:cs="Times New Roman"/>
                <w:lang w:val="en-US"/>
              </w:rPr>
              <w:t>’s</w:t>
            </w:r>
            <w:r w:rsidRPr="00B600D0">
              <w:rPr>
                <w:rFonts w:cs="Times New Roman"/>
                <w:lang w:val="en-US"/>
              </w:rPr>
              <w:t xml:space="preserve"> Degree</w:t>
            </w:r>
          </w:p>
        </w:tc>
        <w:tc>
          <w:tcPr>
            <w:tcW w:w="786" w:type="pct"/>
            <w:noWrap/>
            <w:hideMark/>
          </w:tcPr>
          <w:p w14:paraId="160C0B49" w14:textId="77777777" w:rsidR="000B1957" w:rsidRPr="00B600D0" w:rsidRDefault="00000000" w:rsidP="00C1454F">
            <w:pPr>
              <w:jc w:val="center"/>
              <w:rPr>
                <w:rFonts w:cs="Times New Roman"/>
              </w:rPr>
            </w:pPr>
            <w:r w:rsidRPr="00B600D0">
              <w:rPr>
                <w:rFonts w:cs="Times New Roman"/>
                <w:lang w:val="en-US"/>
              </w:rPr>
              <w:t>198</w:t>
            </w:r>
          </w:p>
        </w:tc>
        <w:tc>
          <w:tcPr>
            <w:tcW w:w="679" w:type="pct"/>
            <w:noWrap/>
            <w:hideMark/>
          </w:tcPr>
          <w:p w14:paraId="6719B3B4" w14:textId="77777777" w:rsidR="000B1957" w:rsidRPr="00B600D0" w:rsidRDefault="00000000" w:rsidP="00C1454F">
            <w:pPr>
              <w:jc w:val="center"/>
              <w:rPr>
                <w:rFonts w:cs="Times New Roman"/>
              </w:rPr>
            </w:pPr>
            <w:r w:rsidRPr="00B600D0">
              <w:rPr>
                <w:rFonts w:cs="Times New Roman"/>
                <w:lang w:val="en-US"/>
              </w:rPr>
              <w:t>66.0</w:t>
            </w:r>
          </w:p>
        </w:tc>
      </w:tr>
      <w:tr w:rsidR="00F158EA" w14:paraId="2B518598" w14:textId="77777777" w:rsidTr="00C1454F">
        <w:trPr>
          <w:trHeight w:val="288"/>
        </w:trPr>
        <w:tc>
          <w:tcPr>
            <w:tcW w:w="2041" w:type="pct"/>
            <w:noWrap/>
            <w:hideMark/>
          </w:tcPr>
          <w:p w14:paraId="5CE307B5" w14:textId="77777777" w:rsidR="000B1957" w:rsidRPr="00B600D0" w:rsidRDefault="000B1957" w:rsidP="00C1454F">
            <w:pPr>
              <w:rPr>
                <w:rFonts w:cs="Times New Roman"/>
              </w:rPr>
            </w:pPr>
          </w:p>
        </w:tc>
        <w:tc>
          <w:tcPr>
            <w:tcW w:w="1494" w:type="pct"/>
            <w:noWrap/>
            <w:hideMark/>
          </w:tcPr>
          <w:p w14:paraId="0CAB7FCD" w14:textId="77777777" w:rsidR="000B1957" w:rsidRPr="00B600D0" w:rsidRDefault="00000000" w:rsidP="00C1454F">
            <w:pPr>
              <w:rPr>
                <w:rFonts w:cs="Times New Roman"/>
              </w:rPr>
            </w:pPr>
            <w:r w:rsidRPr="00B600D0">
              <w:rPr>
                <w:rFonts w:cs="Times New Roman"/>
                <w:lang w:val="en-US"/>
              </w:rPr>
              <w:t>Master</w:t>
            </w:r>
            <w:r w:rsidR="007A22B7" w:rsidRPr="00B600D0">
              <w:rPr>
                <w:rFonts w:cs="Times New Roman"/>
                <w:lang w:val="en-US"/>
              </w:rPr>
              <w:t>’s</w:t>
            </w:r>
            <w:r w:rsidRPr="00B600D0">
              <w:rPr>
                <w:rFonts w:cs="Times New Roman"/>
                <w:lang w:val="en-US"/>
              </w:rPr>
              <w:t xml:space="preserve"> Degree</w:t>
            </w:r>
          </w:p>
        </w:tc>
        <w:tc>
          <w:tcPr>
            <w:tcW w:w="786" w:type="pct"/>
            <w:noWrap/>
            <w:hideMark/>
          </w:tcPr>
          <w:p w14:paraId="2A52952B" w14:textId="77777777" w:rsidR="000B1957" w:rsidRPr="00B600D0" w:rsidRDefault="00000000" w:rsidP="00C1454F">
            <w:pPr>
              <w:jc w:val="center"/>
              <w:rPr>
                <w:rFonts w:cs="Times New Roman"/>
              </w:rPr>
            </w:pPr>
            <w:r w:rsidRPr="00B600D0">
              <w:rPr>
                <w:rFonts w:cs="Times New Roman"/>
                <w:lang w:val="en-US"/>
              </w:rPr>
              <w:t>5</w:t>
            </w:r>
          </w:p>
        </w:tc>
        <w:tc>
          <w:tcPr>
            <w:tcW w:w="679" w:type="pct"/>
            <w:noWrap/>
            <w:hideMark/>
          </w:tcPr>
          <w:p w14:paraId="3D316737" w14:textId="77777777" w:rsidR="000B1957" w:rsidRPr="00B600D0" w:rsidRDefault="00000000" w:rsidP="00C1454F">
            <w:pPr>
              <w:jc w:val="center"/>
              <w:rPr>
                <w:rFonts w:cs="Times New Roman"/>
              </w:rPr>
            </w:pPr>
            <w:r w:rsidRPr="00B600D0">
              <w:rPr>
                <w:rFonts w:cs="Times New Roman"/>
                <w:lang w:val="en-US"/>
              </w:rPr>
              <w:t>1.7</w:t>
            </w:r>
          </w:p>
        </w:tc>
      </w:tr>
      <w:tr w:rsidR="00F158EA" w14:paraId="63F4C8BD" w14:textId="77777777" w:rsidTr="00C1454F">
        <w:trPr>
          <w:trHeight w:val="288"/>
        </w:trPr>
        <w:tc>
          <w:tcPr>
            <w:tcW w:w="2041" w:type="pct"/>
            <w:tcBorders>
              <w:top w:val="single" w:sz="4" w:space="0" w:color="auto"/>
            </w:tcBorders>
            <w:noWrap/>
            <w:hideMark/>
          </w:tcPr>
          <w:p w14:paraId="717EDF2C" w14:textId="77777777" w:rsidR="000B1957" w:rsidRPr="00B600D0" w:rsidRDefault="00000000" w:rsidP="00C1454F">
            <w:pPr>
              <w:rPr>
                <w:rFonts w:cs="Times New Roman"/>
                <w:b/>
                <w:bCs/>
              </w:rPr>
            </w:pPr>
            <w:r w:rsidRPr="00B600D0">
              <w:rPr>
                <w:rFonts w:cs="Times New Roman"/>
                <w:b/>
                <w:bCs/>
                <w:lang w:val="en-US"/>
              </w:rPr>
              <w:t>Income</w:t>
            </w:r>
          </w:p>
        </w:tc>
        <w:tc>
          <w:tcPr>
            <w:tcW w:w="1494" w:type="pct"/>
            <w:tcBorders>
              <w:top w:val="single" w:sz="4" w:space="0" w:color="auto"/>
            </w:tcBorders>
            <w:noWrap/>
            <w:hideMark/>
          </w:tcPr>
          <w:p w14:paraId="2B449BB6" w14:textId="77777777" w:rsidR="000B1957" w:rsidRPr="00B600D0" w:rsidRDefault="00000000" w:rsidP="00C1454F">
            <w:pPr>
              <w:rPr>
                <w:rFonts w:cs="Times New Roman"/>
              </w:rPr>
            </w:pPr>
            <w:r w:rsidRPr="00B600D0">
              <w:rPr>
                <w:rFonts w:cs="Times New Roman"/>
                <w:lang w:val="en-US"/>
              </w:rPr>
              <w:t>&lt; RM1000</w:t>
            </w:r>
          </w:p>
        </w:tc>
        <w:tc>
          <w:tcPr>
            <w:tcW w:w="786" w:type="pct"/>
            <w:tcBorders>
              <w:top w:val="single" w:sz="4" w:space="0" w:color="auto"/>
            </w:tcBorders>
            <w:noWrap/>
            <w:hideMark/>
          </w:tcPr>
          <w:p w14:paraId="0216715C" w14:textId="77777777" w:rsidR="000B1957" w:rsidRPr="00B600D0" w:rsidRDefault="00000000" w:rsidP="00C1454F">
            <w:pPr>
              <w:jc w:val="center"/>
              <w:rPr>
                <w:rFonts w:cs="Times New Roman"/>
              </w:rPr>
            </w:pPr>
            <w:r w:rsidRPr="00B600D0">
              <w:rPr>
                <w:rFonts w:cs="Times New Roman"/>
                <w:lang w:val="en-US"/>
              </w:rPr>
              <w:t>111</w:t>
            </w:r>
          </w:p>
        </w:tc>
        <w:tc>
          <w:tcPr>
            <w:tcW w:w="679" w:type="pct"/>
            <w:tcBorders>
              <w:top w:val="single" w:sz="4" w:space="0" w:color="auto"/>
            </w:tcBorders>
            <w:noWrap/>
            <w:hideMark/>
          </w:tcPr>
          <w:p w14:paraId="32077A8A" w14:textId="77777777" w:rsidR="000B1957" w:rsidRPr="00B600D0" w:rsidRDefault="00000000" w:rsidP="00C1454F">
            <w:pPr>
              <w:jc w:val="center"/>
              <w:rPr>
                <w:rFonts w:cs="Times New Roman"/>
              </w:rPr>
            </w:pPr>
            <w:r w:rsidRPr="00B600D0">
              <w:rPr>
                <w:rFonts w:cs="Times New Roman"/>
                <w:lang w:val="en-US"/>
              </w:rPr>
              <w:t>37.0</w:t>
            </w:r>
          </w:p>
        </w:tc>
      </w:tr>
      <w:tr w:rsidR="00F158EA" w14:paraId="7E5CC652" w14:textId="77777777" w:rsidTr="00C1454F">
        <w:trPr>
          <w:trHeight w:val="288"/>
        </w:trPr>
        <w:tc>
          <w:tcPr>
            <w:tcW w:w="2041" w:type="pct"/>
            <w:noWrap/>
            <w:hideMark/>
          </w:tcPr>
          <w:p w14:paraId="40C5EBE1" w14:textId="77777777" w:rsidR="000B1957" w:rsidRPr="00B600D0" w:rsidRDefault="000B1957" w:rsidP="00C1454F">
            <w:pPr>
              <w:rPr>
                <w:rFonts w:cs="Times New Roman"/>
                <w:b/>
                <w:bCs/>
              </w:rPr>
            </w:pPr>
          </w:p>
        </w:tc>
        <w:tc>
          <w:tcPr>
            <w:tcW w:w="1494" w:type="pct"/>
            <w:noWrap/>
            <w:hideMark/>
          </w:tcPr>
          <w:p w14:paraId="03F6DBD3" w14:textId="77777777" w:rsidR="000B1957" w:rsidRPr="00B600D0" w:rsidRDefault="00000000" w:rsidP="00C1454F">
            <w:pPr>
              <w:rPr>
                <w:rFonts w:cs="Times New Roman"/>
              </w:rPr>
            </w:pPr>
            <w:r w:rsidRPr="00B600D0">
              <w:rPr>
                <w:rFonts w:cs="Times New Roman"/>
                <w:lang w:val="en-US"/>
              </w:rPr>
              <w:t>RM1000 – RM2000</w:t>
            </w:r>
          </w:p>
        </w:tc>
        <w:tc>
          <w:tcPr>
            <w:tcW w:w="786" w:type="pct"/>
            <w:noWrap/>
            <w:hideMark/>
          </w:tcPr>
          <w:p w14:paraId="305BF343" w14:textId="77777777" w:rsidR="000B1957" w:rsidRPr="00B600D0" w:rsidRDefault="00000000" w:rsidP="00C1454F">
            <w:pPr>
              <w:jc w:val="center"/>
              <w:rPr>
                <w:rFonts w:cs="Times New Roman"/>
              </w:rPr>
            </w:pPr>
            <w:r w:rsidRPr="00B600D0">
              <w:rPr>
                <w:rFonts w:cs="Times New Roman"/>
                <w:lang w:val="en-US"/>
              </w:rPr>
              <w:t>55</w:t>
            </w:r>
          </w:p>
        </w:tc>
        <w:tc>
          <w:tcPr>
            <w:tcW w:w="679" w:type="pct"/>
            <w:noWrap/>
            <w:hideMark/>
          </w:tcPr>
          <w:p w14:paraId="5290215D" w14:textId="77777777" w:rsidR="000B1957" w:rsidRPr="00B600D0" w:rsidRDefault="00000000" w:rsidP="00C1454F">
            <w:pPr>
              <w:jc w:val="center"/>
              <w:rPr>
                <w:rFonts w:cs="Times New Roman"/>
              </w:rPr>
            </w:pPr>
            <w:r w:rsidRPr="00B600D0">
              <w:rPr>
                <w:rFonts w:cs="Times New Roman"/>
                <w:lang w:val="en-US"/>
              </w:rPr>
              <w:t>18.3</w:t>
            </w:r>
          </w:p>
        </w:tc>
      </w:tr>
      <w:tr w:rsidR="00F158EA" w14:paraId="00DCEBFD" w14:textId="77777777" w:rsidTr="00C1454F">
        <w:trPr>
          <w:trHeight w:val="288"/>
        </w:trPr>
        <w:tc>
          <w:tcPr>
            <w:tcW w:w="2041" w:type="pct"/>
            <w:noWrap/>
            <w:hideMark/>
          </w:tcPr>
          <w:p w14:paraId="48313A50" w14:textId="77777777" w:rsidR="000B1957" w:rsidRPr="00B600D0" w:rsidRDefault="000B1957" w:rsidP="00C1454F">
            <w:pPr>
              <w:rPr>
                <w:rFonts w:cs="Times New Roman"/>
                <w:b/>
                <w:bCs/>
              </w:rPr>
            </w:pPr>
          </w:p>
        </w:tc>
        <w:tc>
          <w:tcPr>
            <w:tcW w:w="1494" w:type="pct"/>
            <w:noWrap/>
            <w:hideMark/>
          </w:tcPr>
          <w:p w14:paraId="2396F917" w14:textId="77777777" w:rsidR="000B1957" w:rsidRPr="00B600D0" w:rsidRDefault="00000000" w:rsidP="00C1454F">
            <w:pPr>
              <w:rPr>
                <w:rFonts w:cs="Times New Roman"/>
              </w:rPr>
            </w:pPr>
            <w:r w:rsidRPr="00B600D0">
              <w:rPr>
                <w:rFonts w:cs="Times New Roman"/>
                <w:lang w:val="en-US"/>
              </w:rPr>
              <w:t>RM2000 – RM5000</w:t>
            </w:r>
          </w:p>
        </w:tc>
        <w:tc>
          <w:tcPr>
            <w:tcW w:w="786" w:type="pct"/>
            <w:noWrap/>
            <w:hideMark/>
          </w:tcPr>
          <w:p w14:paraId="71DE9BA7" w14:textId="77777777" w:rsidR="000B1957" w:rsidRPr="00B600D0" w:rsidRDefault="00000000" w:rsidP="00C1454F">
            <w:pPr>
              <w:jc w:val="center"/>
              <w:rPr>
                <w:rFonts w:cs="Times New Roman"/>
              </w:rPr>
            </w:pPr>
            <w:r w:rsidRPr="00B600D0">
              <w:rPr>
                <w:rFonts w:cs="Times New Roman"/>
                <w:lang w:val="en-US"/>
              </w:rPr>
              <w:t>116</w:t>
            </w:r>
          </w:p>
        </w:tc>
        <w:tc>
          <w:tcPr>
            <w:tcW w:w="679" w:type="pct"/>
            <w:noWrap/>
            <w:hideMark/>
          </w:tcPr>
          <w:p w14:paraId="04064DA2" w14:textId="77777777" w:rsidR="000B1957" w:rsidRPr="00B600D0" w:rsidRDefault="00000000" w:rsidP="00C1454F">
            <w:pPr>
              <w:jc w:val="center"/>
              <w:rPr>
                <w:rFonts w:cs="Times New Roman"/>
              </w:rPr>
            </w:pPr>
            <w:r w:rsidRPr="00B600D0">
              <w:rPr>
                <w:rFonts w:cs="Times New Roman"/>
                <w:lang w:val="en-US"/>
              </w:rPr>
              <w:t>38.7</w:t>
            </w:r>
          </w:p>
        </w:tc>
      </w:tr>
      <w:tr w:rsidR="00F158EA" w14:paraId="54A29636" w14:textId="77777777" w:rsidTr="00C1454F">
        <w:trPr>
          <w:trHeight w:val="288"/>
        </w:trPr>
        <w:tc>
          <w:tcPr>
            <w:tcW w:w="2041" w:type="pct"/>
            <w:noWrap/>
            <w:hideMark/>
          </w:tcPr>
          <w:p w14:paraId="3655FBDD" w14:textId="77777777" w:rsidR="000B1957" w:rsidRPr="00B600D0" w:rsidRDefault="000B1957" w:rsidP="00C1454F">
            <w:pPr>
              <w:rPr>
                <w:rFonts w:cs="Times New Roman"/>
                <w:b/>
                <w:bCs/>
              </w:rPr>
            </w:pPr>
          </w:p>
        </w:tc>
        <w:tc>
          <w:tcPr>
            <w:tcW w:w="1494" w:type="pct"/>
            <w:noWrap/>
            <w:hideMark/>
          </w:tcPr>
          <w:p w14:paraId="1BAC148C" w14:textId="77777777" w:rsidR="000B1957" w:rsidRPr="00B600D0" w:rsidRDefault="00000000" w:rsidP="00C1454F">
            <w:pPr>
              <w:rPr>
                <w:rFonts w:cs="Times New Roman"/>
              </w:rPr>
            </w:pPr>
            <w:r w:rsidRPr="00B600D0">
              <w:rPr>
                <w:rFonts w:cs="Times New Roman"/>
                <w:lang w:val="en-US"/>
              </w:rPr>
              <w:t>&gt; RM5000</w:t>
            </w:r>
          </w:p>
        </w:tc>
        <w:tc>
          <w:tcPr>
            <w:tcW w:w="786" w:type="pct"/>
            <w:noWrap/>
            <w:hideMark/>
          </w:tcPr>
          <w:p w14:paraId="339CF3D6" w14:textId="77777777" w:rsidR="000B1957" w:rsidRPr="00B600D0" w:rsidRDefault="00000000" w:rsidP="00C1454F">
            <w:pPr>
              <w:jc w:val="center"/>
              <w:rPr>
                <w:rFonts w:cs="Times New Roman"/>
              </w:rPr>
            </w:pPr>
            <w:r w:rsidRPr="00B600D0">
              <w:rPr>
                <w:rFonts w:cs="Times New Roman"/>
                <w:lang w:val="en-US"/>
              </w:rPr>
              <w:t>18</w:t>
            </w:r>
          </w:p>
        </w:tc>
        <w:tc>
          <w:tcPr>
            <w:tcW w:w="679" w:type="pct"/>
            <w:noWrap/>
            <w:hideMark/>
          </w:tcPr>
          <w:p w14:paraId="27431C54" w14:textId="77777777" w:rsidR="000B1957" w:rsidRPr="00B600D0" w:rsidRDefault="00000000" w:rsidP="00C1454F">
            <w:pPr>
              <w:jc w:val="center"/>
              <w:rPr>
                <w:rFonts w:cs="Times New Roman"/>
              </w:rPr>
            </w:pPr>
            <w:r w:rsidRPr="00B600D0">
              <w:rPr>
                <w:rFonts w:cs="Times New Roman"/>
                <w:lang w:val="en-US"/>
              </w:rPr>
              <w:t>6.0</w:t>
            </w:r>
          </w:p>
        </w:tc>
      </w:tr>
      <w:tr w:rsidR="00F158EA" w14:paraId="411B64AF" w14:textId="77777777" w:rsidTr="00C1454F">
        <w:trPr>
          <w:trHeight w:val="288"/>
        </w:trPr>
        <w:tc>
          <w:tcPr>
            <w:tcW w:w="2041" w:type="pct"/>
            <w:tcBorders>
              <w:top w:val="single" w:sz="4" w:space="0" w:color="auto"/>
            </w:tcBorders>
            <w:noWrap/>
          </w:tcPr>
          <w:p w14:paraId="7C696B55" w14:textId="77777777" w:rsidR="000B1957" w:rsidRPr="00B600D0" w:rsidRDefault="00000000" w:rsidP="00C1454F">
            <w:pPr>
              <w:rPr>
                <w:rFonts w:cs="Times New Roman"/>
                <w:b/>
                <w:bCs/>
              </w:rPr>
            </w:pPr>
            <w:r w:rsidRPr="00B600D0">
              <w:rPr>
                <w:rFonts w:cs="Times New Roman"/>
                <w:b/>
                <w:bCs/>
              </w:rPr>
              <w:t>Have you contracted COVID-19 before?</w:t>
            </w:r>
          </w:p>
        </w:tc>
        <w:tc>
          <w:tcPr>
            <w:tcW w:w="1494" w:type="pct"/>
            <w:tcBorders>
              <w:top w:val="single" w:sz="4" w:space="0" w:color="auto"/>
            </w:tcBorders>
            <w:noWrap/>
          </w:tcPr>
          <w:p w14:paraId="73479449" w14:textId="77777777" w:rsidR="000B1957" w:rsidRPr="00B600D0" w:rsidRDefault="00000000" w:rsidP="00C1454F">
            <w:pPr>
              <w:rPr>
                <w:rFonts w:cs="Times New Roman"/>
                <w:lang w:val="en-US"/>
              </w:rPr>
            </w:pPr>
            <w:r w:rsidRPr="00B600D0">
              <w:rPr>
                <w:rFonts w:cs="Times New Roman"/>
                <w:lang w:val="en-US"/>
              </w:rPr>
              <w:t>Yes</w:t>
            </w:r>
          </w:p>
        </w:tc>
        <w:tc>
          <w:tcPr>
            <w:tcW w:w="786" w:type="pct"/>
            <w:tcBorders>
              <w:top w:val="single" w:sz="4" w:space="0" w:color="auto"/>
            </w:tcBorders>
            <w:noWrap/>
          </w:tcPr>
          <w:p w14:paraId="1C10B0D4" w14:textId="77777777" w:rsidR="000B1957" w:rsidRPr="00B600D0" w:rsidRDefault="00000000" w:rsidP="00C1454F">
            <w:pPr>
              <w:jc w:val="center"/>
              <w:rPr>
                <w:rFonts w:cs="Times New Roman"/>
                <w:lang w:val="en-US"/>
              </w:rPr>
            </w:pPr>
            <w:r w:rsidRPr="00B600D0">
              <w:rPr>
                <w:rFonts w:cs="Times New Roman"/>
                <w:lang w:val="en-US"/>
              </w:rPr>
              <w:t>76</w:t>
            </w:r>
          </w:p>
        </w:tc>
        <w:tc>
          <w:tcPr>
            <w:tcW w:w="679" w:type="pct"/>
            <w:tcBorders>
              <w:top w:val="single" w:sz="4" w:space="0" w:color="auto"/>
            </w:tcBorders>
            <w:noWrap/>
          </w:tcPr>
          <w:p w14:paraId="475C75AE" w14:textId="77777777" w:rsidR="000B1957" w:rsidRPr="00B600D0" w:rsidRDefault="00000000" w:rsidP="00C1454F">
            <w:pPr>
              <w:jc w:val="center"/>
              <w:rPr>
                <w:rFonts w:cs="Times New Roman"/>
                <w:lang w:val="en-US"/>
              </w:rPr>
            </w:pPr>
            <w:r w:rsidRPr="00B600D0">
              <w:rPr>
                <w:rFonts w:cs="Times New Roman"/>
                <w:lang w:val="en-US"/>
              </w:rPr>
              <w:t>25.3</w:t>
            </w:r>
          </w:p>
        </w:tc>
      </w:tr>
      <w:tr w:rsidR="00F158EA" w14:paraId="0879B7BD" w14:textId="77777777" w:rsidTr="00C1454F">
        <w:trPr>
          <w:trHeight w:val="288"/>
        </w:trPr>
        <w:tc>
          <w:tcPr>
            <w:tcW w:w="2041" w:type="pct"/>
            <w:noWrap/>
          </w:tcPr>
          <w:p w14:paraId="52F26A8F" w14:textId="77777777" w:rsidR="000B1957" w:rsidRPr="00B600D0" w:rsidRDefault="000B1957" w:rsidP="00C1454F">
            <w:pPr>
              <w:rPr>
                <w:rFonts w:cs="Times New Roman"/>
                <w:b/>
                <w:bCs/>
              </w:rPr>
            </w:pPr>
          </w:p>
        </w:tc>
        <w:tc>
          <w:tcPr>
            <w:tcW w:w="1494" w:type="pct"/>
            <w:noWrap/>
          </w:tcPr>
          <w:p w14:paraId="38EED9C0" w14:textId="77777777" w:rsidR="000B1957" w:rsidRPr="00B600D0" w:rsidRDefault="00000000" w:rsidP="00C1454F">
            <w:pPr>
              <w:rPr>
                <w:rFonts w:cs="Times New Roman"/>
                <w:lang w:val="en-US"/>
              </w:rPr>
            </w:pPr>
            <w:r w:rsidRPr="00B600D0">
              <w:rPr>
                <w:rFonts w:cs="Times New Roman"/>
                <w:lang w:val="en-US"/>
              </w:rPr>
              <w:t>No</w:t>
            </w:r>
          </w:p>
        </w:tc>
        <w:tc>
          <w:tcPr>
            <w:tcW w:w="786" w:type="pct"/>
            <w:noWrap/>
          </w:tcPr>
          <w:p w14:paraId="3E246082" w14:textId="77777777" w:rsidR="000B1957" w:rsidRPr="00B600D0" w:rsidRDefault="00000000" w:rsidP="00C1454F">
            <w:pPr>
              <w:jc w:val="center"/>
              <w:rPr>
                <w:rFonts w:cs="Times New Roman"/>
                <w:lang w:val="en-US"/>
              </w:rPr>
            </w:pPr>
            <w:r w:rsidRPr="00B600D0">
              <w:rPr>
                <w:rFonts w:cs="Times New Roman"/>
                <w:lang w:val="en-US"/>
              </w:rPr>
              <w:t>224</w:t>
            </w:r>
          </w:p>
        </w:tc>
        <w:tc>
          <w:tcPr>
            <w:tcW w:w="679" w:type="pct"/>
            <w:noWrap/>
          </w:tcPr>
          <w:p w14:paraId="14973931" w14:textId="77777777" w:rsidR="000B1957" w:rsidRPr="00B600D0" w:rsidRDefault="00000000" w:rsidP="00C1454F">
            <w:pPr>
              <w:jc w:val="center"/>
              <w:rPr>
                <w:rFonts w:cs="Times New Roman"/>
                <w:lang w:val="en-US"/>
              </w:rPr>
            </w:pPr>
            <w:r w:rsidRPr="00B600D0">
              <w:rPr>
                <w:rFonts w:cs="Times New Roman"/>
                <w:lang w:val="en-US"/>
              </w:rPr>
              <w:t>74.7</w:t>
            </w:r>
          </w:p>
        </w:tc>
      </w:tr>
      <w:tr w:rsidR="00F158EA" w14:paraId="18FF4F7A" w14:textId="77777777" w:rsidTr="00C1454F">
        <w:trPr>
          <w:trHeight w:val="288"/>
        </w:trPr>
        <w:tc>
          <w:tcPr>
            <w:tcW w:w="2041" w:type="pct"/>
            <w:tcBorders>
              <w:top w:val="single" w:sz="4" w:space="0" w:color="auto"/>
            </w:tcBorders>
            <w:noWrap/>
          </w:tcPr>
          <w:p w14:paraId="408A8435" w14:textId="77777777" w:rsidR="000B1957" w:rsidRPr="00B600D0" w:rsidRDefault="00000000" w:rsidP="00C1454F">
            <w:pPr>
              <w:rPr>
                <w:rFonts w:cs="Times New Roman"/>
                <w:b/>
                <w:bCs/>
              </w:rPr>
            </w:pPr>
            <w:r w:rsidRPr="00B600D0">
              <w:rPr>
                <w:rFonts w:cs="Times New Roman"/>
                <w:b/>
                <w:bCs/>
              </w:rPr>
              <w:t>Have you received a 1</w:t>
            </w:r>
            <w:r w:rsidRPr="00B600D0">
              <w:rPr>
                <w:rFonts w:cs="Times New Roman"/>
                <w:b/>
                <w:bCs/>
                <w:vertAlign w:val="superscript"/>
              </w:rPr>
              <w:t>st</w:t>
            </w:r>
            <w:r w:rsidRPr="00B600D0">
              <w:rPr>
                <w:rFonts w:cs="Times New Roman"/>
                <w:b/>
                <w:bCs/>
              </w:rPr>
              <w:t xml:space="preserve"> jab of COVID-19 vaccine?</w:t>
            </w:r>
          </w:p>
        </w:tc>
        <w:tc>
          <w:tcPr>
            <w:tcW w:w="1494" w:type="pct"/>
            <w:tcBorders>
              <w:top w:val="single" w:sz="4" w:space="0" w:color="auto"/>
            </w:tcBorders>
            <w:noWrap/>
          </w:tcPr>
          <w:p w14:paraId="1CFEC816" w14:textId="77777777" w:rsidR="000B1957" w:rsidRPr="00B600D0" w:rsidRDefault="00000000" w:rsidP="00C1454F">
            <w:pPr>
              <w:rPr>
                <w:rFonts w:cs="Times New Roman"/>
                <w:lang w:val="en-US"/>
              </w:rPr>
            </w:pPr>
            <w:r w:rsidRPr="00B600D0">
              <w:rPr>
                <w:rFonts w:cs="Times New Roman"/>
                <w:lang w:val="en-US"/>
              </w:rPr>
              <w:t>Yes</w:t>
            </w:r>
          </w:p>
        </w:tc>
        <w:tc>
          <w:tcPr>
            <w:tcW w:w="786" w:type="pct"/>
            <w:tcBorders>
              <w:top w:val="single" w:sz="4" w:space="0" w:color="auto"/>
            </w:tcBorders>
            <w:noWrap/>
          </w:tcPr>
          <w:p w14:paraId="754EBDDE" w14:textId="77777777" w:rsidR="000B1957" w:rsidRPr="00B600D0" w:rsidRDefault="00000000" w:rsidP="00C1454F">
            <w:pPr>
              <w:jc w:val="center"/>
              <w:rPr>
                <w:rFonts w:cs="Times New Roman"/>
                <w:lang w:val="en-US"/>
              </w:rPr>
            </w:pPr>
            <w:r w:rsidRPr="00B600D0">
              <w:rPr>
                <w:rFonts w:cs="Times New Roman"/>
                <w:lang w:val="en-US"/>
              </w:rPr>
              <w:t>300</w:t>
            </w:r>
          </w:p>
        </w:tc>
        <w:tc>
          <w:tcPr>
            <w:tcW w:w="679" w:type="pct"/>
            <w:tcBorders>
              <w:top w:val="single" w:sz="4" w:space="0" w:color="auto"/>
            </w:tcBorders>
            <w:noWrap/>
          </w:tcPr>
          <w:p w14:paraId="68D6F198" w14:textId="77777777" w:rsidR="000B1957" w:rsidRPr="00B600D0" w:rsidRDefault="00000000" w:rsidP="00C1454F">
            <w:pPr>
              <w:jc w:val="center"/>
              <w:rPr>
                <w:rFonts w:cs="Times New Roman"/>
                <w:lang w:val="en-US"/>
              </w:rPr>
            </w:pPr>
            <w:r w:rsidRPr="00B600D0">
              <w:rPr>
                <w:rFonts w:cs="Times New Roman"/>
                <w:lang w:val="en-US"/>
              </w:rPr>
              <w:t>100.0</w:t>
            </w:r>
          </w:p>
        </w:tc>
      </w:tr>
      <w:tr w:rsidR="00F158EA" w14:paraId="26C72D2A" w14:textId="77777777" w:rsidTr="00C1454F">
        <w:trPr>
          <w:trHeight w:val="288"/>
        </w:trPr>
        <w:tc>
          <w:tcPr>
            <w:tcW w:w="2041" w:type="pct"/>
            <w:tcBorders>
              <w:top w:val="single" w:sz="4" w:space="0" w:color="auto"/>
            </w:tcBorders>
            <w:noWrap/>
          </w:tcPr>
          <w:p w14:paraId="1598CD72" w14:textId="77777777" w:rsidR="000B1957" w:rsidRPr="00B600D0" w:rsidRDefault="00000000" w:rsidP="00C1454F">
            <w:pPr>
              <w:rPr>
                <w:rFonts w:cs="Times New Roman"/>
                <w:b/>
                <w:bCs/>
              </w:rPr>
            </w:pPr>
            <w:r w:rsidRPr="00B600D0">
              <w:rPr>
                <w:rFonts w:cs="Times New Roman"/>
                <w:b/>
                <w:bCs/>
              </w:rPr>
              <w:t>How often do you use social media?</w:t>
            </w:r>
          </w:p>
        </w:tc>
        <w:tc>
          <w:tcPr>
            <w:tcW w:w="1494" w:type="pct"/>
            <w:tcBorders>
              <w:top w:val="single" w:sz="4" w:space="0" w:color="auto"/>
            </w:tcBorders>
            <w:noWrap/>
          </w:tcPr>
          <w:p w14:paraId="220E44E4" w14:textId="77777777" w:rsidR="000B1957" w:rsidRPr="00B600D0" w:rsidRDefault="00000000" w:rsidP="00C1454F">
            <w:pPr>
              <w:rPr>
                <w:rFonts w:cs="Times New Roman"/>
                <w:lang w:val="en-US"/>
              </w:rPr>
            </w:pPr>
            <w:r w:rsidRPr="00B600D0">
              <w:rPr>
                <w:rFonts w:cs="Times New Roman"/>
                <w:lang w:val="en-US"/>
              </w:rPr>
              <w:t>Sometimes</w:t>
            </w:r>
          </w:p>
        </w:tc>
        <w:tc>
          <w:tcPr>
            <w:tcW w:w="786" w:type="pct"/>
            <w:tcBorders>
              <w:top w:val="single" w:sz="4" w:space="0" w:color="auto"/>
            </w:tcBorders>
            <w:noWrap/>
          </w:tcPr>
          <w:p w14:paraId="18759454" w14:textId="77777777" w:rsidR="000B1957" w:rsidRPr="00B600D0" w:rsidRDefault="00000000" w:rsidP="00C1454F">
            <w:pPr>
              <w:jc w:val="center"/>
              <w:rPr>
                <w:rFonts w:cs="Times New Roman"/>
                <w:lang w:val="en-US"/>
              </w:rPr>
            </w:pPr>
            <w:r w:rsidRPr="00B600D0">
              <w:rPr>
                <w:rFonts w:cs="Times New Roman"/>
                <w:lang w:val="en-US"/>
              </w:rPr>
              <w:t>51</w:t>
            </w:r>
          </w:p>
        </w:tc>
        <w:tc>
          <w:tcPr>
            <w:tcW w:w="679" w:type="pct"/>
            <w:tcBorders>
              <w:top w:val="single" w:sz="4" w:space="0" w:color="auto"/>
            </w:tcBorders>
            <w:noWrap/>
          </w:tcPr>
          <w:p w14:paraId="71C82883" w14:textId="77777777" w:rsidR="000B1957" w:rsidRPr="00B600D0" w:rsidRDefault="00000000" w:rsidP="00C1454F">
            <w:pPr>
              <w:jc w:val="center"/>
              <w:rPr>
                <w:rFonts w:cs="Times New Roman"/>
                <w:lang w:val="en-US"/>
              </w:rPr>
            </w:pPr>
            <w:r w:rsidRPr="00B600D0">
              <w:rPr>
                <w:rFonts w:cs="Times New Roman"/>
                <w:lang w:val="en-US"/>
              </w:rPr>
              <w:t>17.0</w:t>
            </w:r>
          </w:p>
        </w:tc>
      </w:tr>
      <w:tr w:rsidR="00F158EA" w14:paraId="33627CBB" w14:textId="77777777" w:rsidTr="00C1454F">
        <w:trPr>
          <w:trHeight w:val="288"/>
        </w:trPr>
        <w:tc>
          <w:tcPr>
            <w:tcW w:w="2041" w:type="pct"/>
            <w:noWrap/>
          </w:tcPr>
          <w:p w14:paraId="421C7C99" w14:textId="77777777" w:rsidR="000B1957" w:rsidRPr="00B600D0" w:rsidRDefault="000B1957" w:rsidP="00C1454F">
            <w:pPr>
              <w:rPr>
                <w:rFonts w:cs="Times New Roman"/>
                <w:b/>
                <w:bCs/>
              </w:rPr>
            </w:pPr>
          </w:p>
        </w:tc>
        <w:tc>
          <w:tcPr>
            <w:tcW w:w="1494" w:type="pct"/>
            <w:noWrap/>
          </w:tcPr>
          <w:p w14:paraId="59E4D957" w14:textId="77777777" w:rsidR="000B1957" w:rsidRPr="00B600D0" w:rsidRDefault="00000000" w:rsidP="00C1454F">
            <w:pPr>
              <w:rPr>
                <w:rFonts w:cs="Times New Roman"/>
                <w:lang w:val="en-US"/>
              </w:rPr>
            </w:pPr>
            <w:r w:rsidRPr="00B600D0">
              <w:rPr>
                <w:rFonts w:cs="Times New Roman"/>
                <w:lang w:val="en-US"/>
              </w:rPr>
              <w:t>Almost always</w:t>
            </w:r>
          </w:p>
        </w:tc>
        <w:tc>
          <w:tcPr>
            <w:tcW w:w="786" w:type="pct"/>
            <w:noWrap/>
          </w:tcPr>
          <w:p w14:paraId="3B72BDB1" w14:textId="77777777" w:rsidR="000B1957" w:rsidRPr="00B600D0" w:rsidRDefault="00000000" w:rsidP="00C1454F">
            <w:pPr>
              <w:jc w:val="center"/>
              <w:rPr>
                <w:rFonts w:cs="Times New Roman"/>
                <w:lang w:val="en-US"/>
              </w:rPr>
            </w:pPr>
            <w:r w:rsidRPr="00B600D0">
              <w:rPr>
                <w:rFonts w:cs="Times New Roman"/>
                <w:lang w:val="en-US"/>
              </w:rPr>
              <w:t>90</w:t>
            </w:r>
          </w:p>
        </w:tc>
        <w:tc>
          <w:tcPr>
            <w:tcW w:w="679" w:type="pct"/>
            <w:noWrap/>
          </w:tcPr>
          <w:p w14:paraId="3BE3F609" w14:textId="77777777" w:rsidR="000B1957" w:rsidRPr="00B600D0" w:rsidRDefault="00000000" w:rsidP="00C1454F">
            <w:pPr>
              <w:jc w:val="center"/>
              <w:rPr>
                <w:rFonts w:cs="Times New Roman"/>
                <w:lang w:val="en-US"/>
              </w:rPr>
            </w:pPr>
            <w:r w:rsidRPr="00B600D0">
              <w:rPr>
                <w:rFonts w:cs="Times New Roman"/>
                <w:lang w:val="en-US"/>
              </w:rPr>
              <w:t>30.0</w:t>
            </w:r>
          </w:p>
        </w:tc>
      </w:tr>
      <w:tr w:rsidR="00F158EA" w14:paraId="228DC560" w14:textId="77777777" w:rsidTr="00C1454F">
        <w:trPr>
          <w:trHeight w:val="288"/>
        </w:trPr>
        <w:tc>
          <w:tcPr>
            <w:tcW w:w="2041" w:type="pct"/>
            <w:noWrap/>
          </w:tcPr>
          <w:p w14:paraId="6457D405" w14:textId="77777777" w:rsidR="000B1957" w:rsidRPr="00B600D0" w:rsidRDefault="000B1957" w:rsidP="00C1454F">
            <w:pPr>
              <w:rPr>
                <w:rFonts w:cs="Times New Roman"/>
                <w:b/>
                <w:bCs/>
              </w:rPr>
            </w:pPr>
          </w:p>
        </w:tc>
        <w:tc>
          <w:tcPr>
            <w:tcW w:w="1494" w:type="pct"/>
            <w:noWrap/>
          </w:tcPr>
          <w:p w14:paraId="186DA59A" w14:textId="77777777" w:rsidR="000B1957" w:rsidRPr="00B600D0" w:rsidRDefault="00000000" w:rsidP="00C1454F">
            <w:pPr>
              <w:rPr>
                <w:rFonts w:cs="Times New Roman"/>
                <w:lang w:val="en-US"/>
              </w:rPr>
            </w:pPr>
            <w:r w:rsidRPr="00B600D0">
              <w:rPr>
                <w:rFonts w:cs="Times New Roman"/>
                <w:lang w:val="en-US"/>
              </w:rPr>
              <w:t>Always</w:t>
            </w:r>
          </w:p>
        </w:tc>
        <w:tc>
          <w:tcPr>
            <w:tcW w:w="786" w:type="pct"/>
            <w:noWrap/>
          </w:tcPr>
          <w:p w14:paraId="4176B9FF" w14:textId="77777777" w:rsidR="000B1957" w:rsidRPr="00B600D0" w:rsidRDefault="00000000" w:rsidP="00C1454F">
            <w:pPr>
              <w:jc w:val="center"/>
              <w:rPr>
                <w:rFonts w:cs="Times New Roman"/>
                <w:lang w:val="en-US"/>
              </w:rPr>
            </w:pPr>
            <w:r w:rsidRPr="00B600D0">
              <w:rPr>
                <w:rFonts w:cs="Times New Roman"/>
                <w:lang w:val="en-US"/>
              </w:rPr>
              <w:t>159</w:t>
            </w:r>
          </w:p>
        </w:tc>
        <w:tc>
          <w:tcPr>
            <w:tcW w:w="679" w:type="pct"/>
            <w:noWrap/>
          </w:tcPr>
          <w:p w14:paraId="02CA3632" w14:textId="77777777" w:rsidR="000B1957" w:rsidRPr="00B600D0" w:rsidRDefault="00000000" w:rsidP="00C1454F">
            <w:pPr>
              <w:jc w:val="center"/>
              <w:rPr>
                <w:rFonts w:cs="Times New Roman"/>
                <w:lang w:val="en-US"/>
              </w:rPr>
            </w:pPr>
            <w:r w:rsidRPr="00B600D0">
              <w:rPr>
                <w:rFonts w:cs="Times New Roman"/>
                <w:lang w:val="en-US"/>
              </w:rPr>
              <w:t>53.0</w:t>
            </w:r>
          </w:p>
        </w:tc>
      </w:tr>
      <w:tr w:rsidR="00F158EA" w14:paraId="695D0061" w14:textId="77777777" w:rsidTr="00C1454F">
        <w:trPr>
          <w:trHeight w:val="288"/>
        </w:trPr>
        <w:tc>
          <w:tcPr>
            <w:tcW w:w="2041" w:type="pct"/>
            <w:tcBorders>
              <w:top w:val="single" w:sz="4" w:space="0" w:color="auto"/>
            </w:tcBorders>
            <w:noWrap/>
          </w:tcPr>
          <w:p w14:paraId="33D9C9F9" w14:textId="77777777" w:rsidR="000B1957" w:rsidRPr="00B600D0" w:rsidRDefault="00000000" w:rsidP="00C1454F">
            <w:pPr>
              <w:rPr>
                <w:rFonts w:cs="Times New Roman"/>
                <w:b/>
                <w:bCs/>
              </w:rPr>
            </w:pPr>
            <w:r w:rsidRPr="00B600D0">
              <w:rPr>
                <w:rFonts w:cs="Times New Roman"/>
                <w:b/>
                <w:bCs/>
              </w:rPr>
              <w:t>How often do you receive COVID-19-related news/information on social media?</w:t>
            </w:r>
          </w:p>
        </w:tc>
        <w:tc>
          <w:tcPr>
            <w:tcW w:w="1494" w:type="pct"/>
            <w:tcBorders>
              <w:top w:val="single" w:sz="4" w:space="0" w:color="auto"/>
            </w:tcBorders>
            <w:noWrap/>
          </w:tcPr>
          <w:p w14:paraId="4526149F" w14:textId="77777777" w:rsidR="000B1957" w:rsidRPr="00B600D0" w:rsidRDefault="00000000" w:rsidP="00C1454F">
            <w:pPr>
              <w:rPr>
                <w:rFonts w:cs="Times New Roman"/>
                <w:lang w:val="en-US"/>
              </w:rPr>
            </w:pPr>
            <w:r w:rsidRPr="00B600D0">
              <w:rPr>
                <w:rFonts w:cs="Times New Roman"/>
                <w:lang w:val="en-US"/>
              </w:rPr>
              <w:t>Sometimes</w:t>
            </w:r>
          </w:p>
        </w:tc>
        <w:tc>
          <w:tcPr>
            <w:tcW w:w="786" w:type="pct"/>
            <w:tcBorders>
              <w:top w:val="single" w:sz="4" w:space="0" w:color="auto"/>
            </w:tcBorders>
            <w:noWrap/>
          </w:tcPr>
          <w:p w14:paraId="60F1F652" w14:textId="77777777" w:rsidR="000B1957" w:rsidRPr="00B600D0" w:rsidRDefault="00000000" w:rsidP="00C1454F">
            <w:pPr>
              <w:jc w:val="center"/>
              <w:rPr>
                <w:rFonts w:cs="Times New Roman"/>
                <w:lang w:val="en-US"/>
              </w:rPr>
            </w:pPr>
            <w:r w:rsidRPr="00B600D0">
              <w:rPr>
                <w:rFonts w:cs="Times New Roman"/>
                <w:lang w:val="en-US"/>
              </w:rPr>
              <w:t>120</w:t>
            </w:r>
          </w:p>
        </w:tc>
        <w:tc>
          <w:tcPr>
            <w:tcW w:w="679" w:type="pct"/>
            <w:tcBorders>
              <w:top w:val="single" w:sz="4" w:space="0" w:color="auto"/>
            </w:tcBorders>
            <w:noWrap/>
          </w:tcPr>
          <w:p w14:paraId="3D838A78" w14:textId="77777777" w:rsidR="000B1957" w:rsidRPr="00B600D0" w:rsidRDefault="00000000" w:rsidP="00C1454F">
            <w:pPr>
              <w:jc w:val="center"/>
              <w:rPr>
                <w:rFonts w:cs="Times New Roman"/>
                <w:lang w:val="en-US"/>
              </w:rPr>
            </w:pPr>
            <w:r w:rsidRPr="00B600D0">
              <w:rPr>
                <w:rFonts w:cs="Times New Roman"/>
                <w:lang w:val="en-US"/>
              </w:rPr>
              <w:t>40.0</w:t>
            </w:r>
          </w:p>
          <w:p w14:paraId="7A63FFE5" w14:textId="77777777" w:rsidR="000B1957" w:rsidRPr="00B600D0" w:rsidRDefault="000B1957" w:rsidP="00C1454F">
            <w:pPr>
              <w:jc w:val="center"/>
              <w:rPr>
                <w:rFonts w:cs="Times New Roman"/>
                <w:lang w:val="en-US"/>
              </w:rPr>
            </w:pPr>
          </w:p>
        </w:tc>
      </w:tr>
      <w:tr w:rsidR="00F158EA" w14:paraId="3417EAC8" w14:textId="77777777" w:rsidTr="00C1454F">
        <w:trPr>
          <w:trHeight w:val="288"/>
        </w:trPr>
        <w:tc>
          <w:tcPr>
            <w:tcW w:w="2041" w:type="pct"/>
            <w:noWrap/>
          </w:tcPr>
          <w:p w14:paraId="2FE483BF" w14:textId="77777777" w:rsidR="000B1957" w:rsidRPr="00B600D0" w:rsidRDefault="000B1957" w:rsidP="00C1454F">
            <w:pPr>
              <w:rPr>
                <w:rFonts w:cs="Times New Roman"/>
              </w:rPr>
            </w:pPr>
          </w:p>
        </w:tc>
        <w:tc>
          <w:tcPr>
            <w:tcW w:w="1494" w:type="pct"/>
            <w:noWrap/>
          </w:tcPr>
          <w:p w14:paraId="6C9F0F8D" w14:textId="77777777" w:rsidR="000B1957" w:rsidRPr="00B600D0" w:rsidRDefault="00000000" w:rsidP="00C1454F">
            <w:pPr>
              <w:rPr>
                <w:rFonts w:cs="Times New Roman"/>
                <w:lang w:val="en-US"/>
              </w:rPr>
            </w:pPr>
            <w:r w:rsidRPr="00B600D0">
              <w:rPr>
                <w:rFonts w:cs="Times New Roman"/>
                <w:lang w:val="en-US"/>
              </w:rPr>
              <w:t>Almost always</w:t>
            </w:r>
          </w:p>
        </w:tc>
        <w:tc>
          <w:tcPr>
            <w:tcW w:w="786" w:type="pct"/>
            <w:noWrap/>
          </w:tcPr>
          <w:p w14:paraId="2D2473E8" w14:textId="77777777" w:rsidR="000B1957" w:rsidRPr="00B600D0" w:rsidRDefault="00000000" w:rsidP="00C1454F">
            <w:pPr>
              <w:jc w:val="center"/>
              <w:rPr>
                <w:rFonts w:cs="Times New Roman"/>
                <w:lang w:val="en-US"/>
              </w:rPr>
            </w:pPr>
            <w:r w:rsidRPr="00B600D0">
              <w:rPr>
                <w:rFonts w:cs="Times New Roman"/>
                <w:lang w:val="en-US"/>
              </w:rPr>
              <w:t>105</w:t>
            </w:r>
          </w:p>
        </w:tc>
        <w:tc>
          <w:tcPr>
            <w:tcW w:w="679" w:type="pct"/>
            <w:noWrap/>
          </w:tcPr>
          <w:p w14:paraId="6A7F6378" w14:textId="77777777" w:rsidR="000B1957" w:rsidRPr="00B600D0" w:rsidRDefault="00000000" w:rsidP="00C1454F">
            <w:pPr>
              <w:jc w:val="center"/>
              <w:rPr>
                <w:rFonts w:cs="Times New Roman"/>
                <w:lang w:val="en-US"/>
              </w:rPr>
            </w:pPr>
            <w:r w:rsidRPr="00B600D0">
              <w:rPr>
                <w:rFonts w:cs="Times New Roman"/>
                <w:lang w:val="en-US"/>
              </w:rPr>
              <w:t>35.0</w:t>
            </w:r>
          </w:p>
        </w:tc>
      </w:tr>
      <w:tr w:rsidR="00F158EA" w14:paraId="3DC274BF" w14:textId="77777777" w:rsidTr="00C1454F">
        <w:trPr>
          <w:trHeight w:val="288"/>
        </w:trPr>
        <w:tc>
          <w:tcPr>
            <w:tcW w:w="2041" w:type="pct"/>
            <w:tcBorders>
              <w:bottom w:val="single" w:sz="4" w:space="0" w:color="auto"/>
            </w:tcBorders>
            <w:noWrap/>
          </w:tcPr>
          <w:p w14:paraId="1496BB9F" w14:textId="77777777" w:rsidR="000B1957" w:rsidRPr="00B600D0" w:rsidRDefault="000B1957" w:rsidP="00C1454F">
            <w:pPr>
              <w:rPr>
                <w:rFonts w:cs="Times New Roman"/>
              </w:rPr>
            </w:pPr>
          </w:p>
        </w:tc>
        <w:tc>
          <w:tcPr>
            <w:tcW w:w="1494" w:type="pct"/>
            <w:tcBorders>
              <w:bottom w:val="single" w:sz="4" w:space="0" w:color="auto"/>
            </w:tcBorders>
            <w:noWrap/>
          </w:tcPr>
          <w:p w14:paraId="75A888BE" w14:textId="77777777" w:rsidR="000B1957" w:rsidRPr="00B600D0" w:rsidRDefault="00000000" w:rsidP="00C1454F">
            <w:pPr>
              <w:rPr>
                <w:rFonts w:cs="Times New Roman"/>
                <w:lang w:val="en-US"/>
              </w:rPr>
            </w:pPr>
            <w:r w:rsidRPr="00B600D0">
              <w:rPr>
                <w:rFonts w:cs="Times New Roman"/>
                <w:lang w:val="en-US"/>
              </w:rPr>
              <w:t>Always</w:t>
            </w:r>
          </w:p>
        </w:tc>
        <w:tc>
          <w:tcPr>
            <w:tcW w:w="786" w:type="pct"/>
            <w:tcBorders>
              <w:bottom w:val="single" w:sz="4" w:space="0" w:color="auto"/>
            </w:tcBorders>
            <w:noWrap/>
          </w:tcPr>
          <w:p w14:paraId="5D92D3E3" w14:textId="77777777" w:rsidR="000B1957" w:rsidRPr="00B600D0" w:rsidRDefault="00000000" w:rsidP="00C1454F">
            <w:pPr>
              <w:jc w:val="center"/>
              <w:rPr>
                <w:rFonts w:cs="Times New Roman"/>
                <w:lang w:val="en-US"/>
              </w:rPr>
            </w:pPr>
            <w:r w:rsidRPr="00B600D0">
              <w:rPr>
                <w:rFonts w:cs="Times New Roman"/>
                <w:lang w:val="en-US"/>
              </w:rPr>
              <w:t>75</w:t>
            </w:r>
          </w:p>
        </w:tc>
        <w:tc>
          <w:tcPr>
            <w:tcW w:w="679" w:type="pct"/>
            <w:tcBorders>
              <w:bottom w:val="single" w:sz="4" w:space="0" w:color="auto"/>
            </w:tcBorders>
            <w:noWrap/>
          </w:tcPr>
          <w:p w14:paraId="64D796D6" w14:textId="77777777" w:rsidR="000B1957" w:rsidRPr="00B600D0" w:rsidRDefault="00000000" w:rsidP="00C1454F">
            <w:pPr>
              <w:jc w:val="center"/>
              <w:rPr>
                <w:rFonts w:cs="Times New Roman"/>
                <w:lang w:val="en-US"/>
              </w:rPr>
            </w:pPr>
            <w:r w:rsidRPr="00B600D0">
              <w:rPr>
                <w:rFonts w:cs="Times New Roman"/>
                <w:lang w:val="en-US"/>
              </w:rPr>
              <w:t>25.0</w:t>
            </w:r>
          </w:p>
        </w:tc>
      </w:tr>
    </w:tbl>
    <w:p w14:paraId="68059787" w14:textId="77777777" w:rsidR="000B1957" w:rsidRPr="00B600D0" w:rsidRDefault="000B1957" w:rsidP="000B1957">
      <w:pPr>
        <w:rPr>
          <w:rFonts w:ascii="Times New Roman" w:hAnsi="Times New Roman" w:cs="Times New Roman"/>
          <w:sz w:val="24"/>
          <w:szCs w:val="24"/>
          <w:lang w:val="en-US"/>
        </w:rPr>
      </w:pPr>
    </w:p>
    <w:p w14:paraId="39931592" w14:textId="3E615E30" w:rsidR="000B1957" w:rsidRPr="00B600D0" w:rsidRDefault="00000000" w:rsidP="000B1957">
      <w:pPr>
        <w:rPr>
          <w:rFonts w:cs="Times New Roman"/>
          <w:b/>
          <w:bCs/>
          <w:sz w:val="22"/>
          <w:szCs w:val="22"/>
          <w:lang w:val="en-US"/>
        </w:rPr>
      </w:pPr>
      <w:r w:rsidRPr="00B600D0">
        <w:rPr>
          <w:rFonts w:cs="Times New Roman"/>
          <w:b/>
          <w:bCs/>
          <w:sz w:val="22"/>
          <w:szCs w:val="22"/>
          <w:lang w:val="en-US"/>
        </w:rPr>
        <w:t>Measurement Model</w:t>
      </w:r>
      <w:r w:rsidR="00A32BB3">
        <w:rPr>
          <w:rFonts w:cs="Times New Roman"/>
          <w:b/>
          <w:bCs/>
          <w:sz w:val="22"/>
          <w:szCs w:val="22"/>
          <w:lang w:val="en-US"/>
        </w:rPr>
        <w:t xml:space="preserve"> Assessment</w:t>
      </w:r>
    </w:p>
    <w:p w14:paraId="15159B1E" w14:textId="77777777" w:rsidR="003045AF" w:rsidRDefault="003045AF" w:rsidP="000B1957">
      <w:pPr>
        <w:jc w:val="both"/>
        <w:rPr>
          <w:rFonts w:cs="Times New Roman"/>
          <w:sz w:val="22"/>
          <w:szCs w:val="22"/>
          <w:lang w:val="en-US"/>
        </w:rPr>
      </w:pPr>
    </w:p>
    <w:p w14:paraId="2648793C" w14:textId="57D84ACF" w:rsidR="003045AF" w:rsidRDefault="00000000" w:rsidP="006A7170">
      <w:pPr>
        <w:jc w:val="both"/>
        <w:rPr>
          <w:rFonts w:cs="Times New Roman"/>
          <w:sz w:val="22"/>
          <w:szCs w:val="22"/>
          <w:lang w:val="en-US"/>
        </w:rPr>
      </w:pPr>
      <w:r w:rsidRPr="00B600D0">
        <w:rPr>
          <w:rFonts w:cs="Times New Roman"/>
          <w:sz w:val="22"/>
          <w:szCs w:val="22"/>
          <w:lang w:val="en-US"/>
        </w:rPr>
        <w:t xml:space="preserve">The measurement model was </w:t>
      </w:r>
      <w:r w:rsidR="00A32BB3">
        <w:rPr>
          <w:rFonts w:cs="Times New Roman"/>
          <w:sz w:val="22"/>
          <w:szCs w:val="22"/>
          <w:lang w:val="en-US"/>
        </w:rPr>
        <w:t xml:space="preserve">checked </w:t>
      </w:r>
      <w:r w:rsidRPr="00B600D0">
        <w:rPr>
          <w:rFonts w:cs="Times New Roman"/>
          <w:sz w:val="22"/>
          <w:szCs w:val="22"/>
          <w:lang w:val="en-US"/>
        </w:rPr>
        <w:t>through Cronbach’s Alpha (CA) and composite reliability (CR), while convergent validity (AVE) and discriminant validity were used to ascertain the validity. Thus, based on Hair et al. (2022), the Cronbach’s alpha value should be higher than 0.7. As depicted in Table 2, Cronbach’s Alpha for all variables was higher than 0.7. Besides, Hair et al. (2022) also stated that the CR and the AVE should be greater than 0.7 and 0.5, thus the convergent validity is met.</w:t>
      </w:r>
    </w:p>
    <w:p w14:paraId="0043FDB3" w14:textId="77777777" w:rsidR="003045AF" w:rsidRDefault="003045AF" w:rsidP="0014595A">
      <w:pPr>
        <w:rPr>
          <w:rFonts w:cs="Times New Roman"/>
          <w:b/>
          <w:bCs/>
          <w:sz w:val="22"/>
          <w:szCs w:val="22"/>
          <w:lang w:val="en-US"/>
        </w:rPr>
      </w:pPr>
    </w:p>
    <w:p w14:paraId="0BAC1102" w14:textId="45AEDE72" w:rsidR="0014595A" w:rsidRPr="00B600D0" w:rsidRDefault="00000000" w:rsidP="0014595A">
      <w:pPr>
        <w:rPr>
          <w:rFonts w:cs="Times New Roman"/>
          <w:b/>
          <w:bCs/>
          <w:sz w:val="22"/>
          <w:szCs w:val="22"/>
          <w:lang w:val="en-US"/>
        </w:rPr>
      </w:pPr>
      <w:r w:rsidRPr="00B600D0">
        <w:rPr>
          <w:rFonts w:cs="Times New Roman"/>
          <w:b/>
          <w:bCs/>
          <w:sz w:val="22"/>
          <w:szCs w:val="22"/>
          <w:lang w:val="en-US"/>
        </w:rPr>
        <w:t>Table 2</w:t>
      </w:r>
    </w:p>
    <w:p w14:paraId="63153ECF" w14:textId="77777777" w:rsidR="0014595A" w:rsidRPr="00B600D0" w:rsidRDefault="0014595A" w:rsidP="0014595A">
      <w:pPr>
        <w:rPr>
          <w:rFonts w:cs="Times New Roman"/>
          <w:sz w:val="22"/>
          <w:szCs w:val="22"/>
          <w:lang w:val="en-US"/>
        </w:rPr>
      </w:pPr>
    </w:p>
    <w:p w14:paraId="4117772C" w14:textId="36674151" w:rsidR="000B1957" w:rsidRPr="00874A03" w:rsidRDefault="00000000" w:rsidP="0014595A">
      <w:pPr>
        <w:rPr>
          <w:rFonts w:cs="Times New Roman"/>
          <w:i/>
          <w:iCs/>
          <w:sz w:val="22"/>
          <w:szCs w:val="22"/>
          <w:lang w:val="en-US"/>
        </w:rPr>
      </w:pPr>
      <w:r w:rsidRPr="00874A03">
        <w:rPr>
          <w:rFonts w:cs="Times New Roman"/>
          <w:i/>
          <w:iCs/>
          <w:sz w:val="22"/>
          <w:szCs w:val="22"/>
          <w:lang w:val="en-US"/>
        </w:rPr>
        <w:t xml:space="preserve">Measurement </w:t>
      </w:r>
      <w:r w:rsidR="00874A03" w:rsidRPr="00874A03">
        <w:rPr>
          <w:rFonts w:cs="Times New Roman"/>
          <w:i/>
          <w:iCs/>
          <w:sz w:val="22"/>
          <w:szCs w:val="22"/>
          <w:lang w:val="en-US"/>
        </w:rPr>
        <w:t>M</w:t>
      </w:r>
      <w:r w:rsidRPr="00874A03">
        <w:rPr>
          <w:rFonts w:cs="Times New Roman"/>
          <w:i/>
          <w:iCs/>
          <w:sz w:val="22"/>
          <w:szCs w:val="22"/>
          <w:lang w:val="en-US"/>
        </w:rPr>
        <w:t xml:space="preserve">odel </w:t>
      </w:r>
      <w:r w:rsidR="00874A03" w:rsidRPr="00874A03">
        <w:rPr>
          <w:rFonts w:cs="Times New Roman"/>
          <w:i/>
          <w:iCs/>
          <w:sz w:val="22"/>
          <w:szCs w:val="22"/>
          <w:lang w:val="en-US"/>
        </w:rPr>
        <w:t>A</w:t>
      </w:r>
      <w:r w:rsidRPr="00874A03">
        <w:rPr>
          <w:rFonts w:cs="Times New Roman"/>
          <w:i/>
          <w:iCs/>
          <w:sz w:val="22"/>
          <w:szCs w:val="22"/>
          <w:lang w:val="en-US"/>
        </w:rPr>
        <w:t>ssessment</w:t>
      </w:r>
    </w:p>
    <w:p w14:paraId="3C43A302" w14:textId="77777777" w:rsidR="0014595A" w:rsidRPr="00B600D0" w:rsidRDefault="0014595A" w:rsidP="0014595A">
      <w:pPr>
        <w:rPr>
          <w:rFonts w:cs="Times New Roman"/>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2548"/>
        <w:gridCol w:w="733"/>
        <w:gridCol w:w="1697"/>
        <w:gridCol w:w="2036"/>
        <w:gridCol w:w="1595"/>
        <w:gridCol w:w="1596"/>
      </w:tblGrid>
      <w:tr w:rsidR="00F158EA" w14:paraId="794FDAA8" w14:textId="77777777" w:rsidTr="0014595A">
        <w:trPr>
          <w:trHeight w:val="288"/>
        </w:trPr>
        <w:tc>
          <w:tcPr>
            <w:tcW w:w="1256" w:type="pct"/>
            <w:tcBorders>
              <w:top w:val="single" w:sz="4" w:space="0" w:color="auto"/>
              <w:bottom w:val="single" w:sz="4" w:space="0" w:color="auto"/>
            </w:tcBorders>
          </w:tcPr>
          <w:p w14:paraId="09D15D45" w14:textId="77777777" w:rsidR="000B1957" w:rsidRPr="00B600D0" w:rsidRDefault="00000000" w:rsidP="00CA3D36">
            <w:pPr>
              <w:jc w:val="center"/>
              <w:rPr>
                <w:rFonts w:eastAsia="Times New Roman" w:cs="Times New Roman"/>
                <w:b/>
                <w:bCs/>
              </w:rPr>
            </w:pPr>
            <w:r w:rsidRPr="00B600D0">
              <w:rPr>
                <w:rFonts w:eastAsia="Times New Roman" w:cs="Times New Roman"/>
                <w:b/>
                <w:bCs/>
              </w:rPr>
              <w:t>Variables</w:t>
            </w:r>
          </w:p>
        </w:tc>
        <w:tc>
          <w:tcPr>
            <w:tcW w:w="322" w:type="pct"/>
            <w:tcBorders>
              <w:top w:val="single" w:sz="4" w:space="0" w:color="auto"/>
              <w:bottom w:val="single" w:sz="4" w:space="0" w:color="auto"/>
            </w:tcBorders>
            <w:shd w:val="clear" w:color="auto" w:fill="auto"/>
            <w:noWrap/>
            <w:vAlign w:val="bottom"/>
            <w:hideMark/>
          </w:tcPr>
          <w:p w14:paraId="3FF3D5DE" w14:textId="77777777" w:rsidR="000B1957" w:rsidRPr="00B600D0" w:rsidRDefault="00000000" w:rsidP="00CA3D36">
            <w:pPr>
              <w:jc w:val="center"/>
              <w:rPr>
                <w:rFonts w:eastAsia="Times New Roman" w:cs="Times New Roman"/>
                <w:b/>
                <w:bCs/>
              </w:rPr>
            </w:pPr>
            <w:r w:rsidRPr="00B600D0">
              <w:rPr>
                <w:rFonts w:eastAsia="Times New Roman" w:cs="Times New Roman"/>
                <w:b/>
                <w:bCs/>
              </w:rPr>
              <w:t>Items</w:t>
            </w:r>
          </w:p>
        </w:tc>
        <w:tc>
          <w:tcPr>
            <w:tcW w:w="839" w:type="pct"/>
            <w:tcBorders>
              <w:top w:val="single" w:sz="4" w:space="0" w:color="auto"/>
              <w:bottom w:val="single" w:sz="4" w:space="0" w:color="auto"/>
            </w:tcBorders>
            <w:shd w:val="clear" w:color="auto" w:fill="auto"/>
            <w:noWrap/>
            <w:vAlign w:val="bottom"/>
            <w:hideMark/>
          </w:tcPr>
          <w:p w14:paraId="0860692A" w14:textId="77777777" w:rsidR="000B1957" w:rsidRPr="00B600D0" w:rsidRDefault="00000000" w:rsidP="00CA3D36">
            <w:pPr>
              <w:jc w:val="center"/>
              <w:rPr>
                <w:rFonts w:eastAsia="Times New Roman" w:cs="Times New Roman"/>
                <w:b/>
                <w:bCs/>
              </w:rPr>
            </w:pPr>
            <w:r w:rsidRPr="00B600D0">
              <w:rPr>
                <w:rFonts w:eastAsia="Times New Roman" w:cs="Times New Roman"/>
                <w:b/>
                <w:bCs/>
              </w:rPr>
              <w:t>Loadings</w:t>
            </w:r>
          </w:p>
        </w:tc>
        <w:tc>
          <w:tcPr>
            <w:tcW w:w="1005" w:type="pct"/>
            <w:tcBorders>
              <w:top w:val="single" w:sz="4" w:space="0" w:color="auto"/>
              <w:bottom w:val="single" w:sz="4" w:space="0" w:color="auto"/>
            </w:tcBorders>
            <w:shd w:val="clear" w:color="auto" w:fill="auto"/>
            <w:noWrap/>
            <w:vAlign w:val="bottom"/>
            <w:hideMark/>
          </w:tcPr>
          <w:p w14:paraId="75AF169E" w14:textId="77777777" w:rsidR="000B1957" w:rsidRPr="00B600D0" w:rsidRDefault="00000000" w:rsidP="00CA3D36">
            <w:pPr>
              <w:jc w:val="center"/>
              <w:rPr>
                <w:rFonts w:eastAsia="Times New Roman" w:cs="Times New Roman"/>
                <w:b/>
                <w:bCs/>
              </w:rPr>
            </w:pPr>
            <w:r w:rsidRPr="00B600D0">
              <w:rPr>
                <w:rFonts w:eastAsia="Times New Roman" w:cs="Times New Roman"/>
                <w:b/>
                <w:bCs/>
              </w:rPr>
              <w:t>Cronbach's alpha</w:t>
            </w:r>
          </w:p>
        </w:tc>
        <w:tc>
          <w:tcPr>
            <w:tcW w:w="789" w:type="pct"/>
            <w:tcBorders>
              <w:top w:val="single" w:sz="4" w:space="0" w:color="auto"/>
              <w:bottom w:val="single" w:sz="4" w:space="0" w:color="auto"/>
            </w:tcBorders>
            <w:shd w:val="clear" w:color="auto" w:fill="auto"/>
            <w:noWrap/>
            <w:vAlign w:val="bottom"/>
            <w:hideMark/>
          </w:tcPr>
          <w:p w14:paraId="5903AB99" w14:textId="77777777" w:rsidR="000B1957" w:rsidRPr="00B600D0" w:rsidRDefault="00000000" w:rsidP="00CA3D36">
            <w:pPr>
              <w:jc w:val="center"/>
              <w:rPr>
                <w:rFonts w:eastAsia="Times New Roman" w:cs="Times New Roman"/>
                <w:b/>
                <w:bCs/>
              </w:rPr>
            </w:pPr>
            <w:r w:rsidRPr="00B600D0">
              <w:rPr>
                <w:rFonts w:eastAsia="Times New Roman" w:cs="Times New Roman"/>
                <w:b/>
                <w:bCs/>
              </w:rPr>
              <w:t>CR</w:t>
            </w:r>
          </w:p>
        </w:tc>
        <w:tc>
          <w:tcPr>
            <w:tcW w:w="789" w:type="pct"/>
            <w:tcBorders>
              <w:top w:val="single" w:sz="4" w:space="0" w:color="auto"/>
              <w:bottom w:val="single" w:sz="4" w:space="0" w:color="auto"/>
            </w:tcBorders>
            <w:shd w:val="clear" w:color="auto" w:fill="auto"/>
            <w:noWrap/>
            <w:vAlign w:val="bottom"/>
            <w:hideMark/>
          </w:tcPr>
          <w:p w14:paraId="7CDB04B0" w14:textId="77777777" w:rsidR="000B1957" w:rsidRPr="00B600D0" w:rsidRDefault="00000000" w:rsidP="00CA3D36">
            <w:pPr>
              <w:jc w:val="center"/>
              <w:rPr>
                <w:rFonts w:eastAsia="Times New Roman" w:cs="Times New Roman"/>
                <w:b/>
                <w:bCs/>
              </w:rPr>
            </w:pPr>
            <w:r w:rsidRPr="00B600D0">
              <w:rPr>
                <w:rFonts w:eastAsia="Times New Roman" w:cs="Times New Roman"/>
                <w:b/>
                <w:bCs/>
              </w:rPr>
              <w:t>AVE</w:t>
            </w:r>
          </w:p>
        </w:tc>
      </w:tr>
      <w:tr w:rsidR="00F158EA" w14:paraId="0D759809" w14:textId="77777777" w:rsidTr="0014595A">
        <w:trPr>
          <w:trHeight w:val="288"/>
        </w:trPr>
        <w:tc>
          <w:tcPr>
            <w:tcW w:w="1256" w:type="pct"/>
            <w:tcBorders>
              <w:top w:val="single" w:sz="4" w:space="0" w:color="auto"/>
              <w:bottom w:val="nil"/>
            </w:tcBorders>
          </w:tcPr>
          <w:p w14:paraId="07844FA7" w14:textId="77777777" w:rsidR="000B1957" w:rsidRPr="00B600D0" w:rsidRDefault="00000000" w:rsidP="00C1454F">
            <w:pPr>
              <w:rPr>
                <w:rFonts w:eastAsia="Times New Roman" w:cs="Times New Roman"/>
              </w:rPr>
            </w:pPr>
            <w:r w:rsidRPr="00B600D0">
              <w:rPr>
                <w:rFonts w:eastAsia="Times New Roman" w:cs="Times New Roman"/>
              </w:rPr>
              <w:t>Booster jab practices</w:t>
            </w:r>
          </w:p>
        </w:tc>
        <w:tc>
          <w:tcPr>
            <w:tcW w:w="322" w:type="pct"/>
            <w:tcBorders>
              <w:top w:val="single" w:sz="4" w:space="0" w:color="auto"/>
              <w:bottom w:val="nil"/>
            </w:tcBorders>
            <w:shd w:val="clear" w:color="auto" w:fill="auto"/>
            <w:noWrap/>
            <w:vAlign w:val="bottom"/>
            <w:hideMark/>
          </w:tcPr>
          <w:p w14:paraId="79F06D71" w14:textId="77777777" w:rsidR="000B1957" w:rsidRPr="00B600D0" w:rsidRDefault="00000000" w:rsidP="00C1454F">
            <w:pPr>
              <w:rPr>
                <w:rFonts w:eastAsia="Times New Roman" w:cs="Times New Roman"/>
              </w:rPr>
            </w:pPr>
            <w:r w:rsidRPr="00B600D0">
              <w:rPr>
                <w:rFonts w:eastAsia="Times New Roman" w:cs="Times New Roman"/>
              </w:rPr>
              <w:t>BJP1</w:t>
            </w:r>
          </w:p>
        </w:tc>
        <w:tc>
          <w:tcPr>
            <w:tcW w:w="839" w:type="pct"/>
            <w:tcBorders>
              <w:top w:val="single" w:sz="4" w:space="0" w:color="auto"/>
              <w:bottom w:val="nil"/>
            </w:tcBorders>
            <w:shd w:val="clear" w:color="auto" w:fill="auto"/>
            <w:noWrap/>
            <w:vAlign w:val="bottom"/>
            <w:hideMark/>
          </w:tcPr>
          <w:p w14:paraId="17A37599" w14:textId="77777777" w:rsidR="000B1957" w:rsidRPr="00B600D0" w:rsidRDefault="00000000" w:rsidP="00C1454F">
            <w:pPr>
              <w:jc w:val="center"/>
              <w:rPr>
                <w:rFonts w:eastAsia="Times New Roman" w:cs="Times New Roman"/>
              </w:rPr>
            </w:pPr>
            <w:r w:rsidRPr="00B600D0">
              <w:rPr>
                <w:rFonts w:eastAsia="Times New Roman" w:cs="Times New Roman"/>
              </w:rPr>
              <w:t>0.755</w:t>
            </w:r>
          </w:p>
        </w:tc>
        <w:tc>
          <w:tcPr>
            <w:tcW w:w="1005" w:type="pct"/>
            <w:tcBorders>
              <w:top w:val="single" w:sz="4" w:space="0" w:color="auto"/>
              <w:bottom w:val="nil"/>
            </w:tcBorders>
            <w:shd w:val="clear" w:color="auto" w:fill="auto"/>
            <w:noWrap/>
            <w:vAlign w:val="bottom"/>
            <w:hideMark/>
          </w:tcPr>
          <w:p w14:paraId="74E337A2" w14:textId="77777777" w:rsidR="000B1957" w:rsidRPr="00B600D0" w:rsidRDefault="00000000" w:rsidP="00C1454F">
            <w:pPr>
              <w:jc w:val="center"/>
              <w:rPr>
                <w:rFonts w:eastAsia="Times New Roman" w:cs="Times New Roman"/>
              </w:rPr>
            </w:pPr>
            <w:r w:rsidRPr="00B600D0">
              <w:rPr>
                <w:rFonts w:eastAsia="Times New Roman" w:cs="Times New Roman"/>
              </w:rPr>
              <w:t>0.855</w:t>
            </w:r>
          </w:p>
        </w:tc>
        <w:tc>
          <w:tcPr>
            <w:tcW w:w="789" w:type="pct"/>
            <w:tcBorders>
              <w:top w:val="single" w:sz="4" w:space="0" w:color="auto"/>
              <w:bottom w:val="nil"/>
            </w:tcBorders>
            <w:shd w:val="clear" w:color="auto" w:fill="auto"/>
            <w:noWrap/>
            <w:vAlign w:val="bottom"/>
            <w:hideMark/>
          </w:tcPr>
          <w:p w14:paraId="4BDA45E0" w14:textId="77777777" w:rsidR="000B1957" w:rsidRPr="00B600D0" w:rsidRDefault="00000000" w:rsidP="00C1454F">
            <w:pPr>
              <w:jc w:val="center"/>
              <w:rPr>
                <w:rFonts w:eastAsia="Times New Roman" w:cs="Times New Roman"/>
              </w:rPr>
            </w:pPr>
            <w:r w:rsidRPr="00B600D0">
              <w:rPr>
                <w:rFonts w:eastAsia="Times New Roman" w:cs="Times New Roman"/>
              </w:rPr>
              <w:t>0.857</w:t>
            </w:r>
          </w:p>
        </w:tc>
        <w:tc>
          <w:tcPr>
            <w:tcW w:w="789" w:type="pct"/>
            <w:tcBorders>
              <w:top w:val="single" w:sz="4" w:space="0" w:color="auto"/>
              <w:bottom w:val="nil"/>
            </w:tcBorders>
            <w:shd w:val="clear" w:color="auto" w:fill="auto"/>
            <w:noWrap/>
            <w:vAlign w:val="bottom"/>
            <w:hideMark/>
          </w:tcPr>
          <w:p w14:paraId="0FB77E51" w14:textId="77777777" w:rsidR="000B1957" w:rsidRPr="00B600D0" w:rsidRDefault="00000000" w:rsidP="00C1454F">
            <w:pPr>
              <w:jc w:val="center"/>
              <w:rPr>
                <w:rFonts w:eastAsia="Times New Roman" w:cs="Times New Roman"/>
              </w:rPr>
            </w:pPr>
            <w:r w:rsidRPr="00B600D0">
              <w:rPr>
                <w:rFonts w:eastAsia="Times New Roman" w:cs="Times New Roman"/>
              </w:rPr>
              <w:t>0.634</w:t>
            </w:r>
          </w:p>
        </w:tc>
      </w:tr>
      <w:tr w:rsidR="00F158EA" w14:paraId="23894D3A" w14:textId="77777777" w:rsidTr="0014595A">
        <w:trPr>
          <w:trHeight w:val="288"/>
        </w:trPr>
        <w:tc>
          <w:tcPr>
            <w:tcW w:w="1256" w:type="pct"/>
            <w:tcBorders>
              <w:top w:val="nil"/>
              <w:bottom w:val="nil"/>
            </w:tcBorders>
          </w:tcPr>
          <w:p w14:paraId="735643FE"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4F7B665A" w14:textId="77777777" w:rsidR="000B1957" w:rsidRPr="00B600D0" w:rsidRDefault="00000000" w:rsidP="00C1454F">
            <w:pPr>
              <w:rPr>
                <w:rFonts w:eastAsia="Times New Roman" w:cs="Times New Roman"/>
              </w:rPr>
            </w:pPr>
            <w:r w:rsidRPr="00B600D0">
              <w:rPr>
                <w:rFonts w:eastAsia="Times New Roman" w:cs="Times New Roman"/>
              </w:rPr>
              <w:t>BJP2</w:t>
            </w:r>
          </w:p>
        </w:tc>
        <w:tc>
          <w:tcPr>
            <w:tcW w:w="839" w:type="pct"/>
            <w:tcBorders>
              <w:top w:val="nil"/>
              <w:bottom w:val="nil"/>
            </w:tcBorders>
            <w:shd w:val="clear" w:color="auto" w:fill="auto"/>
            <w:noWrap/>
            <w:vAlign w:val="bottom"/>
            <w:hideMark/>
          </w:tcPr>
          <w:p w14:paraId="4C1266EE" w14:textId="77777777" w:rsidR="000B1957" w:rsidRPr="00B600D0" w:rsidRDefault="00000000" w:rsidP="00C1454F">
            <w:pPr>
              <w:jc w:val="center"/>
              <w:rPr>
                <w:rFonts w:eastAsia="Times New Roman" w:cs="Times New Roman"/>
              </w:rPr>
            </w:pPr>
            <w:r w:rsidRPr="00B600D0">
              <w:rPr>
                <w:rFonts w:eastAsia="Times New Roman" w:cs="Times New Roman"/>
              </w:rPr>
              <w:t>0.811</w:t>
            </w:r>
          </w:p>
        </w:tc>
        <w:tc>
          <w:tcPr>
            <w:tcW w:w="1005" w:type="pct"/>
            <w:tcBorders>
              <w:top w:val="nil"/>
              <w:bottom w:val="nil"/>
            </w:tcBorders>
            <w:shd w:val="clear" w:color="auto" w:fill="auto"/>
            <w:noWrap/>
            <w:vAlign w:val="bottom"/>
            <w:hideMark/>
          </w:tcPr>
          <w:p w14:paraId="7903A94D"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1C82DDF2"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638940D6" w14:textId="77777777" w:rsidR="000B1957" w:rsidRPr="00B600D0" w:rsidRDefault="000B1957" w:rsidP="00C1454F">
            <w:pPr>
              <w:jc w:val="center"/>
              <w:rPr>
                <w:rFonts w:eastAsia="Times New Roman" w:cs="Times New Roman"/>
              </w:rPr>
            </w:pPr>
          </w:p>
        </w:tc>
      </w:tr>
      <w:tr w:rsidR="00F158EA" w14:paraId="66A20640" w14:textId="77777777" w:rsidTr="0014595A">
        <w:trPr>
          <w:trHeight w:val="288"/>
        </w:trPr>
        <w:tc>
          <w:tcPr>
            <w:tcW w:w="1256" w:type="pct"/>
            <w:tcBorders>
              <w:top w:val="nil"/>
              <w:bottom w:val="nil"/>
            </w:tcBorders>
          </w:tcPr>
          <w:p w14:paraId="65646ABB"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585F7EC5" w14:textId="77777777" w:rsidR="000B1957" w:rsidRPr="00B600D0" w:rsidRDefault="00000000" w:rsidP="00C1454F">
            <w:pPr>
              <w:rPr>
                <w:rFonts w:eastAsia="Times New Roman" w:cs="Times New Roman"/>
              </w:rPr>
            </w:pPr>
            <w:r w:rsidRPr="00B600D0">
              <w:rPr>
                <w:rFonts w:eastAsia="Times New Roman" w:cs="Times New Roman"/>
              </w:rPr>
              <w:t>BJP3</w:t>
            </w:r>
          </w:p>
        </w:tc>
        <w:tc>
          <w:tcPr>
            <w:tcW w:w="839" w:type="pct"/>
            <w:tcBorders>
              <w:top w:val="nil"/>
              <w:bottom w:val="nil"/>
            </w:tcBorders>
            <w:shd w:val="clear" w:color="auto" w:fill="auto"/>
            <w:noWrap/>
            <w:vAlign w:val="bottom"/>
            <w:hideMark/>
          </w:tcPr>
          <w:p w14:paraId="628F288D" w14:textId="77777777" w:rsidR="000B1957" w:rsidRPr="00B600D0" w:rsidRDefault="00000000" w:rsidP="00C1454F">
            <w:pPr>
              <w:jc w:val="center"/>
              <w:rPr>
                <w:rFonts w:eastAsia="Times New Roman" w:cs="Times New Roman"/>
              </w:rPr>
            </w:pPr>
            <w:r w:rsidRPr="00B600D0">
              <w:rPr>
                <w:rFonts w:eastAsia="Times New Roman" w:cs="Times New Roman"/>
              </w:rPr>
              <w:t>0.769</w:t>
            </w:r>
          </w:p>
        </w:tc>
        <w:tc>
          <w:tcPr>
            <w:tcW w:w="1005" w:type="pct"/>
            <w:tcBorders>
              <w:top w:val="nil"/>
              <w:bottom w:val="nil"/>
            </w:tcBorders>
            <w:shd w:val="clear" w:color="auto" w:fill="auto"/>
            <w:noWrap/>
            <w:vAlign w:val="bottom"/>
            <w:hideMark/>
          </w:tcPr>
          <w:p w14:paraId="29139306"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6EFC12EF"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576F5F26" w14:textId="77777777" w:rsidR="000B1957" w:rsidRPr="00B600D0" w:rsidRDefault="000B1957" w:rsidP="00C1454F">
            <w:pPr>
              <w:jc w:val="center"/>
              <w:rPr>
                <w:rFonts w:eastAsia="Times New Roman" w:cs="Times New Roman"/>
              </w:rPr>
            </w:pPr>
          </w:p>
        </w:tc>
      </w:tr>
      <w:tr w:rsidR="00F158EA" w14:paraId="3A51CC33" w14:textId="77777777" w:rsidTr="0014595A">
        <w:trPr>
          <w:trHeight w:val="288"/>
        </w:trPr>
        <w:tc>
          <w:tcPr>
            <w:tcW w:w="1256" w:type="pct"/>
            <w:tcBorders>
              <w:top w:val="nil"/>
              <w:bottom w:val="nil"/>
            </w:tcBorders>
          </w:tcPr>
          <w:p w14:paraId="70D6B018"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772E89AB" w14:textId="77777777" w:rsidR="000B1957" w:rsidRPr="00B600D0" w:rsidRDefault="00000000" w:rsidP="00C1454F">
            <w:pPr>
              <w:rPr>
                <w:rFonts w:eastAsia="Times New Roman" w:cs="Times New Roman"/>
              </w:rPr>
            </w:pPr>
            <w:r w:rsidRPr="00B600D0">
              <w:rPr>
                <w:rFonts w:eastAsia="Times New Roman" w:cs="Times New Roman"/>
              </w:rPr>
              <w:t>BJP4</w:t>
            </w:r>
          </w:p>
        </w:tc>
        <w:tc>
          <w:tcPr>
            <w:tcW w:w="839" w:type="pct"/>
            <w:tcBorders>
              <w:top w:val="nil"/>
              <w:bottom w:val="nil"/>
            </w:tcBorders>
            <w:shd w:val="clear" w:color="auto" w:fill="auto"/>
            <w:noWrap/>
            <w:vAlign w:val="bottom"/>
            <w:hideMark/>
          </w:tcPr>
          <w:p w14:paraId="4F645630" w14:textId="77777777" w:rsidR="000B1957" w:rsidRPr="00B600D0" w:rsidRDefault="00000000" w:rsidP="00C1454F">
            <w:pPr>
              <w:jc w:val="center"/>
              <w:rPr>
                <w:rFonts w:eastAsia="Times New Roman" w:cs="Times New Roman"/>
              </w:rPr>
            </w:pPr>
            <w:r w:rsidRPr="00B600D0">
              <w:rPr>
                <w:rFonts w:eastAsia="Times New Roman" w:cs="Times New Roman"/>
              </w:rPr>
              <w:t>0.823</w:t>
            </w:r>
          </w:p>
        </w:tc>
        <w:tc>
          <w:tcPr>
            <w:tcW w:w="1005" w:type="pct"/>
            <w:tcBorders>
              <w:top w:val="nil"/>
              <w:bottom w:val="nil"/>
            </w:tcBorders>
            <w:shd w:val="clear" w:color="auto" w:fill="auto"/>
            <w:noWrap/>
            <w:vAlign w:val="bottom"/>
            <w:hideMark/>
          </w:tcPr>
          <w:p w14:paraId="574B4D06"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7ED6B3FF"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DC42F28" w14:textId="77777777" w:rsidR="000B1957" w:rsidRPr="00B600D0" w:rsidRDefault="000B1957" w:rsidP="00C1454F">
            <w:pPr>
              <w:jc w:val="center"/>
              <w:rPr>
                <w:rFonts w:eastAsia="Times New Roman" w:cs="Times New Roman"/>
              </w:rPr>
            </w:pPr>
          </w:p>
        </w:tc>
      </w:tr>
      <w:tr w:rsidR="00F158EA" w14:paraId="5DF5846D" w14:textId="77777777" w:rsidTr="0014595A">
        <w:trPr>
          <w:trHeight w:val="288"/>
        </w:trPr>
        <w:tc>
          <w:tcPr>
            <w:tcW w:w="1256" w:type="pct"/>
            <w:tcBorders>
              <w:top w:val="nil"/>
              <w:bottom w:val="single" w:sz="4" w:space="0" w:color="auto"/>
            </w:tcBorders>
          </w:tcPr>
          <w:p w14:paraId="6F13A2FB" w14:textId="77777777" w:rsidR="000B1957" w:rsidRPr="00B600D0" w:rsidRDefault="000B1957" w:rsidP="00C1454F">
            <w:pPr>
              <w:rPr>
                <w:rFonts w:eastAsia="Times New Roman" w:cs="Times New Roman"/>
              </w:rPr>
            </w:pPr>
          </w:p>
        </w:tc>
        <w:tc>
          <w:tcPr>
            <w:tcW w:w="322" w:type="pct"/>
            <w:tcBorders>
              <w:top w:val="nil"/>
              <w:bottom w:val="single" w:sz="4" w:space="0" w:color="auto"/>
            </w:tcBorders>
            <w:shd w:val="clear" w:color="auto" w:fill="auto"/>
            <w:noWrap/>
            <w:vAlign w:val="bottom"/>
            <w:hideMark/>
          </w:tcPr>
          <w:p w14:paraId="5F606AF2" w14:textId="77777777" w:rsidR="000B1957" w:rsidRPr="00B600D0" w:rsidRDefault="00000000" w:rsidP="00C1454F">
            <w:pPr>
              <w:rPr>
                <w:rFonts w:eastAsia="Times New Roman" w:cs="Times New Roman"/>
              </w:rPr>
            </w:pPr>
            <w:r w:rsidRPr="00B600D0">
              <w:rPr>
                <w:rFonts w:eastAsia="Times New Roman" w:cs="Times New Roman"/>
              </w:rPr>
              <w:t>BJP5</w:t>
            </w:r>
          </w:p>
        </w:tc>
        <w:tc>
          <w:tcPr>
            <w:tcW w:w="839" w:type="pct"/>
            <w:tcBorders>
              <w:top w:val="nil"/>
              <w:bottom w:val="single" w:sz="4" w:space="0" w:color="auto"/>
            </w:tcBorders>
            <w:shd w:val="clear" w:color="auto" w:fill="auto"/>
            <w:noWrap/>
            <w:vAlign w:val="bottom"/>
            <w:hideMark/>
          </w:tcPr>
          <w:p w14:paraId="10F3B82F" w14:textId="77777777" w:rsidR="000B1957" w:rsidRPr="00B600D0" w:rsidRDefault="00000000" w:rsidP="00C1454F">
            <w:pPr>
              <w:jc w:val="center"/>
              <w:rPr>
                <w:rFonts w:eastAsia="Times New Roman" w:cs="Times New Roman"/>
              </w:rPr>
            </w:pPr>
            <w:r w:rsidRPr="00B600D0">
              <w:rPr>
                <w:rFonts w:eastAsia="Times New Roman" w:cs="Times New Roman"/>
              </w:rPr>
              <w:t>0.821</w:t>
            </w:r>
          </w:p>
        </w:tc>
        <w:tc>
          <w:tcPr>
            <w:tcW w:w="1005" w:type="pct"/>
            <w:tcBorders>
              <w:top w:val="nil"/>
              <w:bottom w:val="single" w:sz="4" w:space="0" w:color="auto"/>
            </w:tcBorders>
            <w:shd w:val="clear" w:color="auto" w:fill="auto"/>
            <w:noWrap/>
            <w:vAlign w:val="bottom"/>
            <w:hideMark/>
          </w:tcPr>
          <w:p w14:paraId="70ED969F"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65B850C3"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6AFF448B" w14:textId="77777777" w:rsidR="000B1957" w:rsidRPr="00B600D0" w:rsidRDefault="000B1957" w:rsidP="00C1454F">
            <w:pPr>
              <w:jc w:val="center"/>
              <w:rPr>
                <w:rFonts w:eastAsia="Times New Roman" w:cs="Times New Roman"/>
              </w:rPr>
            </w:pPr>
          </w:p>
        </w:tc>
      </w:tr>
      <w:tr w:rsidR="00F158EA" w14:paraId="186FA0EF" w14:textId="77777777" w:rsidTr="0014595A">
        <w:trPr>
          <w:trHeight w:val="288"/>
        </w:trPr>
        <w:tc>
          <w:tcPr>
            <w:tcW w:w="1256" w:type="pct"/>
            <w:tcBorders>
              <w:top w:val="single" w:sz="4" w:space="0" w:color="auto"/>
              <w:bottom w:val="nil"/>
            </w:tcBorders>
          </w:tcPr>
          <w:p w14:paraId="2EE63439" w14:textId="77777777" w:rsidR="000B1957" w:rsidRPr="00B600D0" w:rsidRDefault="00000000" w:rsidP="00C1454F">
            <w:pPr>
              <w:rPr>
                <w:rFonts w:eastAsia="Times New Roman" w:cs="Times New Roman"/>
              </w:rPr>
            </w:pPr>
            <w:r w:rsidRPr="00B600D0">
              <w:rPr>
                <w:rFonts w:eastAsia="Times New Roman" w:cs="Times New Roman"/>
              </w:rPr>
              <w:t>Perceived benefits</w:t>
            </w:r>
          </w:p>
        </w:tc>
        <w:tc>
          <w:tcPr>
            <w:tcW w:w="322" w:type="pct"/>
            <w:tcBorders>
              <w:top w:val="single" w:sz="4" w:space="0" w:color="auto"/>
              <w:bottom w:val="nil"/>
            </w:tcBorders>
            <w:shd w:val="clear" w:color="auto" w:fill="auto"/>
            <w:noWrap/>
            <w:vAlign w:val="bottom"/>
            <w:hideMark/>
          </w:tcPr>
          <w:p w14:paraId="506E3464" w14:textId="77777777" w:rsidR="000B1957" w:rsidRPr="00B600D0" w:rsidRDefault="00000000" w:rsidP="00C1454F">
            <w:pPr>
              <w:rPr>
                <w:rFonts w:eastAsia="Times New Roman" w:cs="Times New Roman"/>
              </w:rPr>
            </w:pPr>
            <w:r w:rsidRPr="00B600D0">
              <w:rPr>
                <w:rFonts w:eastAsia="Times New Roman" w:cs="Times New Roman"/>
              </w:rPr>
              <w:t>Ben1</w:t>
            </w:r>
          </w:p>
        </w:tc>
        <w:tc>
          <w:tcPr>
            <w:tcW w:w="839" w:type="pct"/>
            <w:tcBorders>
              <w:top w:val="single" w:sz="4" w:space="0" w:color="auto"/>
              <w:bottom w:val="nil"/>
            </w:tcBorders>
            <w:shd w:val="clear" w:color="auto" w:fill="auto"/>
            <w:noWrap/>
            <w:vAlign w:val="bottom"/>
            <w:hideMark/>
          </w:tcPr>
          <w:p w14:paraId="2EDCB752" w14:textId="77777777" w:rsidR="000B1957" w:rsidRPr="00B600D0" w:rsidRDefault="00000000" w:rsidP="00C1454F">
            <w:pPr>
              <w:jc w:val="center"/>
              <w:rPr>
                <w:rFonts w:eastAsia="Times New Roman" w:cs="Times New Roman"/>
              </w:rPr>
            </w:pPr>
            <w:r w:rsidRPr="00B600D0">
              <w:rPr>
                <w:rFonts w:eastAsia="Times New Roman" w:cs="Times New Roman"/>
              </w:rPr>
              <w:t>0.727</w:t>
            </w:r>
          </w:p>
        </w:tc>
        <w:tc>
          <w:tcPr>
            <w:tcW w:w="1005" w:type="pct"/>
            <w:tcBorders>
              <w:top w:val="single" w:sz="4" w:space="0" w:color="auto"/>
              <w:bottom w:val="nil"/>
            </w:tcBorders>
            <w:shd w:val="clear" w:color="auto" w:fill="auto"/>
            <w:noWrap/>
            <w:vAlign w:val="bottom"/>
            <w:hideMark/>
          </w:tcPr>
          <w:p w14:paraId="64719A35" w14:textId="77777777" w:rsidR="000B1957" w:rsidRPr="00B600D0" w:rsidRDefault="00000000" w:rsidP="00C1454F">
            <w:pPr>
              <w:jc w:val="center"/>
              <w:rPr>
                <w:rFonts w:eastAsia="Times New Roman" w:cs="Times New Roman"/>
              </w:rPr>
            </w:pPr>
            <w:r w:rsidRPr="00B600D0">
              <w:rPr>
                <w:rFonts w:eastAsia="Times New Roman" w:cs="Times New Roman"/>
              </w:rPr>
              <w:t>0.818</w:t>
            </w:r>
          </w:p>
        </w:tc>
        <w:tc>
          <w:tcPr>
            <w:tcW w:w="789" w:type="pct"/>
            <w:tcBorders>
              <w:top w:val="single" w:sz="4" w:space="0" w:color="auto"/>
              <w:bottom w:val="nil"/>
            </w:tcBorders>
            <w:shd w:val="clear" w:color="auto" w:fill="auto"/>
            <w:noWrap/>
            <w:vAlign w:val="bottom"/>
            <w:hideMark/>
          </w:tcPr>
          <w:p w14:paraId="7535BFCA" w14:textId="77777777" w:rsidR="000B1957" w:rsidRPr="00B600D0" w:rsidRDefault="00000000" w:rsidP="00C1454F">
            <w:pPr>
              <w:jc w:val="center"/>
              <w:rPr>
                <w:rFonts w:eastAsia="Times New Roman" w:cs="Times New Roman"/>
              </w:rPr>
            </w:pPr>
            <w:r w:rsidRPr="00B600D0">
              <w:rPr>
                <w:rFonts w:eastAsia="Times New Roman" w:cs="Times New Roman"/>
              </w:rPr>
              <w:t>0.822</w:t>
            </w:r>
          </w:p>
        </w:tc>
        <w:tc>
          <w:tcPr>
            <w:tcW w:w="789" w:type="pct"/>
            <w:tcBorders>
              <w:top w:val="single" w:sz="4" w:space="0" w:color="auto"/>
              <w:bottom w:val="nil"/>
            </w:tcBorders>
            <w:shd w:val="clear" w:color="auto" w:fill="auto"/>
            <w:noWrap/>
            <w:vAlign w:val="bottom"/>
            <w:hideMark/>
          </w:tcPr>
          <w:p w14:paraId="2A0B8EBD" w14:textId="77777777" w:rsidR="000B1957" w:rsidRPr="00B600D0" w:rsidRDefault="00000000" w:rsidP="00C1454F">
            <w:pPr>
              <w:jc w:val="center"/>
              <w:rPr>
                <w:rFonts w:eastAsia="Times New Roman" w:cs="Times New Roman"/>
              </w:rPr>
            </w:pPr>
            <w:r w:rsidRPr="00B600D0">
              <w:rPr>
                <w:rFonts w:eastAsia="Times New Roman" w:cs="Times New Roman"/>
              </w:rPr>
              <w:t>0.577</w:t>
            </w:r>
          </w:p>
        </w:tc>
      </w:tr>
      <w:tr w:rsidR="00F158EA" w14:paraId="3CB20FDC" w14:textId="77777777" w:rsidTr="0014595A">
        <w:trPr>
          <w:trHeight w:val="288"/>
        </w:trPr>
        <w:tc>
          <w:tcPr>
            <w:tcW w:w="1256" w:type="pct"/>
            <w:tcBorders>
              <w:top w:val="nil"/>
              <w:bottom w:val="nil"/>
            </w:tcBorders>
          </w:tcPr>
          <w:p w14:paraId="0D7DB41D"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2A73745C" w14:textId="77777777" w:rsidR="000B1957" w:rsidRPr="00B600D0" w:rsidRDefault="00000000" w:rsidP="00C1454F">
            <w:pPr>
              <w:rPr>
                <w:rFonts w:eastAsia="Times New Roman" w:cs="Times New Roman"/>
              </w:rPr>
            </w:pPr>
            <w:r w:rsidRPr="00B600D0">
              <w:rPr>
                <w:rFonts w:eastAsia="Times New Roman" w:cs="Times New Roman"/>
              </w:rPr>
              <w:t>Ben2</w:t>
            </w:r>
          </w:p>
        </w:tc>
        <w:tc>
          <w:tcPr>
            <w:tcW w:w="839" w:type="pct"/>
            <w:tcBorders>
              <w:top w:val="nil"/>
              <w:bottom w:val="nil"/>
            </w:tcBorders>
            <w:shd w:val="clear" w:color="auto" w:fill="auto"/>
            <w:noWrap/>
            <w:vAlign w:val="bottom"/>
            <w:hideMark/>
          </w:tcPr>
          <w:p w14:paraId="2A43AD43" w14:textId="77777777" w:rsidR="000B1957" w:rsidRPr="00B600D0" w:rsidRDefault="00000000" w:rsidP="00C1454F">
            <w:pPr>
              <w:jc w:val="center"/>
              <w:rPr>
                <w:rFonts w:eastAsia="Times New Roman" w:cs="Times New Roman"/>
              </w:rPr>
            </w:pPr>
            <w:r w:rsidRPr="00B600D0">
              <w:rPr>
                <w:rFonts w:eastAsia="Times New Roman" w:cs="Times New Roman"/>
              </w:rPr>
              <w:t>0.781</w:t>
            </w:r>
          </w:p>
        </w:tc>
        <w:tc>
          <w:tcPr>
            <w:tcW w:w="1005" w:type="pct"/>
            <w:tcBorders>
              <w:top w:val="nil"/>
              <w:bottom w:val="nil"/>
            </w:tcBorders>
            <w:shd w:val="clear" w:color="auto" w:fill="auto"/>
            <w:noWrap/>
            <w:vAlign w:val="bottom"/>
            <w:hideMark/>
          </w:tcPr>
          <w:p w14:paraId="015AB3E4"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FB3EF6C"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4F4C18E" w14:textId="77777777" w:rsidR="000B1957" w:rsidRPr="00B600D0" w:rsidRDefault="000B1957" w:rsidP="00C1454F">
            <w:pPr>
              <w:jc w:val="center"/>
              <w:rPr>
                <w:rFonts w:eastAsia="Times New Roman" w:cs="Times New Roman"/>
              </w:rPr>
            </w:pPr>
          </w:p>
        </w:tc>
      </w:tr>
      <w:tr w:rsidR="00F158EA" w14:paraId="2AF7C118" w14:textId="77777777" w:rsidTr="0014595A">
        <w:trPr>
          <w:trHeight w:val="288"/>
        </w:trPr>
        <w:tc>
          <w:tcPr>
            <w:tcW w:w="1256" w:type="pct"/>
            <w:tcBorders>
              <w:top w:val="nil"/>
              <w:bottom w:val="nil"/>
            </w:tcBorders>
          </w:tcPr>
          <w:p w14:paraId="16172DA6"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123EF673" w14:textId="77777777" w:rsidR="000B1957" w:rsidRPr="00B600D0" w:rsidRDefault="00000000" w:rsidP="00C1454F">
            <w:pPr>
              <w:rPr>
                <w:rFonts w:eastAsia="Times New Roman" w:cs="Times New Roman"/>
              </w:rPr>
            </w:pPr>
            <w:r w:rsidRPr="00B600D0">
              <w:rPr>
                <w:rFonts w:eastAsia="Times New Roman" w:cs="Times New Roman"/>
              </w:rPr>
              <w:t>Ben3</w:t>
            </w:r>
          </w:p>
        </w:tc>
        <w:tc>
          <w:tcPr>
            <w:tcW w:w="839" w:type="pct"/>
            <w:tcBorders>
              <w:top w:val="nil"/>
              <w:bottom w:val="nil"/>
            </w:tcBorders>
            <w:shd w:val="clear" w:color="auto" w:fill="auto"/>
            <w:noWrap/>
            <w:vAlign w:val="bottom"/>
            <w:hideMark/>
          </w:tcPr>
          <w:p w14:paraId="148155A6" w14:textId="77777777" w:rsidR="000B1957" w:rsidRPr="00B600D0" w:rsidRDefault="00000000" w:rsidP="00C1454F">
            <w:pPr>
              <w:jc w:val="center"/>
              <w:rPr>
                <w:rFonts w:eastAsia="Times New Roman" w:cs="Times New Roman"/>
              </w:rPr>
            </w:pPr>
            <w:r w:rsidRPr="00B600D0">
              <w:rPr>
                <w:rFonts w:eastAsia="Times New Roman" w:cs="Times New Roman"/>
              </w:rPr>
              <w:t>0.780</w:t>
            </w:r>
          </w:p>
        </w:tc>
        <w:tc>
          <w:tcPr>
            <w:tcW w:w="1005" w:type="pct"/>
            <w:tcBorders>
              <w:top w:val="nil"/>
              <w:bottom w:val="nil"/>
            </w:tcBorders>
            <w:shd w:val="clear" w:color="auto" w:fill="auto"/>
            <w:noWrap/>
            <w:vAlign w:val="bottom"/>
            <w:hideMark/>
          </w:tcPr>
          <w:p w14:paraId="40BF79CD"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CB085AB"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6B049C94" w14:textId="77777777" w:rsidR="000B1957" w:rsidRPr="00B600D0" w:rsidRDefault="000B1957" w:rsidP="00C1454F">
            <w:pPr>
              <w:jc w:val="center"/>
              <w:rPr>
                <w:rFonts w:eastAsia="Times New Roman" w:cs="Times New Roman"/>
              </w:rPr>
            </w:pPr>
          </w:p>
        </w:tc>
      </w:tr>
      <w:tr w:rsidR="00F158EA" w14:paraId="7EFBBF9A" w14:textId="77777777" w:rsidTr="0014595A">
        <w:trPr>
          <w:trHeight w:val="288"/>
        </w:trPr>
        <w:tc>
          <w:tcPr>
            <w:tcW w:w="1256" w:type="pct"/>
            <w:tcBorders>
              <w:top w:val="nil"/>
              <w:bottom w:val="nil"/>
            </w:tcBorders>
          </w:tcPr>
          <w:p w14:paraId="7DB77BC6"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031454C4" w14:textId="77777777" w:rsidR="000B1957" w:rsidRPr="00B600D0" w:rsidRDefault="00000000" w:rsidP="00C1454F">
            <w:pPr>
              <w:rPr>
                <w:rFonts w:eastAsia="Times New Roman" w:cs="Times New Roman"/>
              </w:rPr>
            </w:pPr>
            <w:r w:rsidRPr="00B600D0">
              <w:rPr>
                <w:rFonts w:eastAsia="Times New Roman" w:cs="Times New Roman"/>
              </w:rPr>
              <w:t>Ben4</w:t>
            </w:r>
          </w:p>
        </w:tc>
        <w:tc>
          <w:tcPr>
            <w:tcW w:w="839" w:type="pct"/>
            <w:tcBorders>
              <w:top w:val="nil"/>
              <w:bottom w:val="nil"/>
            </w:tcBorders>
            <w:shd w:val="clear" w:color="auto" w:fill="auto"/>
            <w:noWrap/>
            <w:vAlign w:val="bottom"/>
            <w:hideMark/>
          </w:tcPr>
          <w:p w14:paraId="3E04A42B" w14:textId="77777777" w:rsidR="000B1957" w:rsidRPr="00B600D0" w:rsidRDefault="00000000" w:rsidP="00C1454F">
            <w:pPr>
              <w:jc w:val="center"/>
              <w:rPr>
                <w:rFonts w:eastAsia="Times New Roman" w:cs="Times New Roman"/>
              </w:rPr>
            </w:pPr>
            <w:r w:rsidRPr="00B600D0">
              <w:rPr>
                <w:rFonts w:eastAsia="Times New Roman" w:cs="Times New Roman"/>
              </w:rPr>
              <w:t>0.758</w:t>
            </w:r>
          </w:p>
        </w:tc>
        <w:tc>
          <w:tcPr>
            <w:tcW w:w="1005" w:type="pct"/>
            <w:tcBorders>
              <w:top w:val="nil"/>
              <w:bottom w:val="nil"/>
            </w:tcBorders>
            <w:shd w:val="clear" w:color="auto" w:fill="auto"/>
            <w:noWrap/>
            <w:vAlign w:val="bottom"/>
            <w:hideMark/>
          </w:tcPr>
          <w:p w14:paraId="531ACB9B"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4601DCD0"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5080F9CB" w14:textId="77777777" w:rsidR="000B1957" w:rsidRPr="00B600D0" w:rsidRDefault="000B1957" w:rsidP="00C1454F">
            <w:pPr>
              <w:jc w:val="center"/>
              <w:rPr>
                <w:rFonts w:eastAsia="Times New Roman" w:cs="Times New Roman"/>
              </w:rPr>
            </w:pPr>
          </w:p>
        </w:tc>
      </w:tr>
      <w:tr w:rsidR="00F158EA" w14:paraId="31B10A35" w14:textId="77777777" w:rsidTr="0014595A">
        <w:trPr>
          <w:trHeight w:val="288"/>
        </w:trPr>
        <w:tc>
          <w:tcPr>
            <w:tcW w:w="1256" w:type="pct"/>
            <w:tcBorders>
              <w:top w:val="nil"/>
              <w:bottom w:val="single" w:sz="4" w:space="0" w:color="auto"/>
            </w:tcBorders>
          </w:tcPr>
          <w:p w14:paraId="1AF27580" w14:textId="77777777" w:rsidR="000B1957" w:rsidRPr="00B600D0" w:rsidRDefault="000B1957" w:rsidP="00C1454F">
            <w:pPr>
              <w:rPr>
                <w:rFonts w:eastAsia="Times New Roman" w:cs="Times New Roman"/>
              </w:rPr>
            </w:pPr>
          </w:p>
        </w:tc>
        <w:tc>
          <w:tcPr>
            <w:tcW w:w="322" w:type="pct"/>
            <w:tcBorders>
              <w:top w:val="nil"/>
              <w:bottom w:val="single" w:sz="4" w:space="0" w:color="auto"/>
            </w:tcBorders>
            <w:shd w:val="clear" w:color="auto" w:fill="auto"/>
            <w:noWrap/>
            <w:vAlign w:val="bottom"/>
            <w:hideMark/>
          </w:tcPr>
          <w:p w14:paraId="62928165" w14:textId="77777777" w:rsidR="000B1957" w:rsidRPr="00B600D0" w:rsidRDefault="00000000" w:rsidP="00C1454F">
            <w:pPr>
              <w:rPr>
                <w:rFonts w:eastAsia="Times New Roman" w:cs="Times New Roman"/>
              </w:rPr>
            </w:pPr>
            <w:r w:rsidRPr="00B600D0">
              <w:rPr>
                <w:rFonts w:eastAsia="Times New Roman" w:cs="Times New Roman"/>
              </w:rPr>
              <w:t>Ben5</w:t>
            </w:r>
          </w:p>
        </w:tc>
        <w:tc>
          <w:tcPr>
            <w:tcW w:w="839" w:type="pct"/>
            <w:tcBorders>
              <w:top w:val="nil"/>
              <w:bottom w:val="single" w:sz="4" w:space="0" w:color="auto"/>
            </w:tcBorders>
            <w:shd w:val="clear" w:color="auto" w:fill="auto"/>
            <w:noWrap/>
            <w:vAlign w:val="bottom"/>
            <w:hideMark/>
          </w:tcPr>
          <w:p w14:paraId="297AEDFD" w14:textId="77777777" w:rsidR="000B1957" w:rsidRPr="00B600D0" w:rsidRDefault="00000000" w:rsidP="00C1454F">
            <w:pPr>
              <w:jc w:val="center"/>
              <w:rPr>
                <w:rFonts w:eastAsia="Times New Roman" w:cs="Times New Roman"/>
              </w:rPr>
            </w:pPr>
            <w:r w:rsidRPr="00B600D0">
              <w:rPr>
                <w:rFonts w:eastAsia="Times New Roman" w:cs="Times New Roman"/>
              </w:rPr>
              <w:t>0.750</w:t>
            </w:r>
          </w:p>
        </w:tc>
        <w:tc>
          <w:tcPr>
            <w:tcW w:w="1005" w:type="pct"/>
            <w:tcBorders>
              <w:top w:val="nil"/>
              <w:bottom w:val="single" w:sz="4" w:space="0" w:color="auto"/>
            </w:tcBorders>
            <w:shd w:val="clear" w:color="auto" w:fill="auto"/>
            <w:noWrap/>
            <w:vAlign w:val="bottom"/>
            <w:hideMark/>
          </w:tcPr>
          <w:p w14:paraId="6C08C4C5"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2771ACCF"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4EFF42C3" w14:textId="77777777" w:rsidR="000B1957" w:rsidRPr="00B600D0" w:rsidRDefault="000B1957" w:rsidP="00C1454F">
            <w:pPr>
              <w:jc w:val="center"/>
              <w:rPr>
                <w:rFonts w:eastAsia="Times New Roman" w:cs="Times New Roman"/>
              </w:rPr>
            </w:pPr>
          </w:p>
        </w:tc>
      </w:tr>
      <w:tr w:rsidR="00F158EA" w14:paraId="185A9F38" w14:textId="77777777" w:rsidTr="0014595A">
        <w:trPr>
          <w:trHeight w:val="288"/>
        </w:trPr>
        <w:tc>
          <w:tcPr>
            <w:tcW w:w="1256" w:type="pct"/>
            <w:tcBorders>
              <w:top w:val="single" w:sz="4" w:space="0" w:color="auto"/>
              <w:bottom w:val="nil"/>
            </w:tcBorders>
          </w:tcPr>
          <w:p w14:paraId="6FE16526" w14:textId="77777777" w:rsidR="000B1957" w:rsidRPr="00B600D0" w:rsidRDefault="00000000" w:rsidP="00C1454F">
            <w:pPr>
              <w:rPr>
                <w:rFonts w:eastAsia="Times New Roman" w:cs="Times New Roman"/>
              </w:rPr>
            </w:pPr>
            <w:r w:rsidRPr="00B600D0">
              <w:rPr>
                <w:rFonts w:eastAsia="Times New Roman" w:cs="Times New Roman"/>
              </w:rPr>
              <w:lastRenderedPageBreak/>
              <w:t>Self-efficacy</w:t>
            </w:r>
          </w:p>
        </w:tc>
        <w:tc>
          <w:tcPr>
            <w:tcW w:w="322" w:type="pct"/>
            <w:tcBorders>
              <w:top w:val="single" w:sz="4" w:space="0" w:color="auto"/>
              <w:bottom w:val="nil"/>
            </w:tcBorders>
            <w:shd w:val="clear" w:color="auto" w:fill="auto"/>
            <w:noWrap/>
            <w:vAlign w:val="bottom"/>
            <w:hideMark/>
          </w:tcPr>
          <w:p w14:paraId="34F2511A" w14:textId="77777777" w:rsidR="000B1957" w:rsidRPr="00B600D0" w:rsidRDefault="00000000" w:rsidP="00C1454F">
            <w:pPr>
              <w:rPr>
                <w:rFonts w:eastAsia="Times New Roman" w:cs="Times New Roman"/>
              </w:rPr>
            </w:pPr>
            <w:r w:rsidRPr="00B600D0">
              <w:rPr>
                <w:rFonts w:eastAsia="Times New Roman" w:cs="Times New Roman"/>
              </w:rPr>
              <w:t>Eff1</w:t>
            </w:r>
          </w:p>
        </w:tc>
        <w:tc>
          <w:tcPr>
            <w:tcW w:w="839" w:type="pct"/>
            <w:tcBorders>
              <w:top w:val="single" w:sz="4" w:space="0" w:color="auto"/>
              <w:bottom w:val="nil"/>
            </w:tcBorders>
            <w:shd w:val="clear" w:color="auto" w:fill="auto"/>
            <w:noWrap/>
            <w:vAlign w:val="bottom"/>
            <w:hideMark/>
          </w:tcPr>
          <w:p w14:paraId="4F1E144F" w14:textId="77777777" w:rsidR="000B1957" w:rsidRPr="00B600D0" w:rsidRDefault="00000000" w:rsidP="00C1454F">
            <w:pPr>
              <w:jc w:val="center"/>
              <w:rPr>
                <w:rFonts w:eastAsia="Times New Roman" w:cs="Times New Roman"/>
              </w:rPr>
            </w:pPr>
            <w:r w:rsidRPr="00B600D0">
              <w:rPr>
                <w:rFonts w:eastAsia="Times New Roman" w:cs="Times New Roman"/>
              </w:rPr>
              <w:t>0.767</w:t>
            </w:r>
          </w:p>
        </w:tc>
        <w:tc>
          <w:tcPr>
            <w:tcW w:w="1005" w:type="pct"/>
            <w:tcBorders>
              <w:top w:val="single" w:sz="4" w:space="0" w:color="auto"/>
              <w:bottom w:val="nil"/>
            </w:tcBorders>
            <w:shd w:val="clear" w:color="auto" w:fill="auto"/>
            <w:noWrap/>
            <w:vAlign w:val="bottom"/>
            <w:hideMark/>
          </w:tcPr>
          <w:p w14:paraId="4FFDE793" w14:textId="77777777" w:rsidR="000B1957" w:rsidRPr="00B600D0" w:rsidRDefault="00000000" w:rsidP="00C1454F">
            <w:pPr>
              <w:jc w:val="center"/>
              <w:rPr>
                <w:rFonts w:eastAsia="Times New Roman" w:cs="Times New Roman"/>
              </w:rPr>
            </w:pPr>
            <w:r w:rsidRPr="00B600D0">
              <w:rPr>
                <w:rFonts w:eastAsia="Times New Roman" w:cs="Times New Roman"/>
              </w:rPr>
              <w:t>0.863</w:t>
            </w:r>
          </w:p>
        </w:tc>
        <w:tc>
          <w:tcPr>
            <w:tcW w:w="789" w:type="pct"/>
            <w:tcBorders>
              <w:top w:val="single" w:sz="4" w:space="0" w:color="auto"/>
              <w:bottom w:val="nil"/>
            </w:tcBorders>
            <w:shd w:val="clear" w:color="auto" w:fill="auto"/>
            <w:noWrap/>
            <w:vAlign w:val="bottom"/>
            <w:hideMark/>
          </w:tcPr>
          <w:p w14:paraId="5AA9DA2D" w14:textId="77777777" w:rsidR="000B1957" w:rsidRPr="00B600D0" w:rsidRDefault="00000000" w:rsidP="00C1454F">
            <w:pPr>
              <w:jc w:val="center"/>
              <w:rPr>
                <w:rFonts w:eastAsia="Times New Roman" w:cs="Times New Roman"/>
              </w:rPr>
            </w:pPr>
            <w:r w:rsidRPr="00B600D0">
              <w:rPr>
                <w:rFonts w:eastAsia="Times New Roman" w:cs="Times New Roman"/>
              </w:rPr>
              <w:t>0.866</w:t>
            </w:r>
          </w:p>
        </w:tc>
        <w:tc>
          <w:tcPr>
            <w:tcW w:w="789" w:type="pct"/>
            <w:tcBorders>
              <w:top w:val="single" w:sz="4" w:space="0" w:color="auto"/>
              <w:bottom w:val="nil"/>
            </w:tcBorders>
            <w:shd w:val="clear" w:color="auto" w:fill="auto"/>
            <w:noWrap/>
            <w:vAlign w:val="bottom"/>
            <w:hideMark/>
          </w:tcPr>
          <w:p w14:paraId="4123E024" w14:textId="77777777" w:rsidR="000B1957" w:rsidRPr="00B600D0" w:rsidRDefault="00000000" w:rsidP="00C1454F">
            <w:pPr>
              <w:jc w:val="center"/>
              <w:rPr>
                <w:rFonts w:eastAsia="Times New Roman" w:cs="Times New Roman"/>
              </w:rPr>
            </w:pPr>
            <w:r w:rsidRPr="00B600D0">
              <w:rPr>
                <w:rFonts w:eastAsia="Times New Roman" w:cs="Times New Roman"/>
              </w:rPr>
              <w:t>0.648</w:t>
            </w:r>
          </w:p>
        </w:tc>
      </w:tr>
      <w:tr w:rsidR="00F158EA" w14:paraId="152E2F1F" w14:textId="77777777" w:rsidTr="0014595A">
        <w:trPr>
          <w:trHeight w:val="288"/>
        </w:trPr>
        <w:tc>
          <w:tcPr>
            <w:tcW w:w="1256" w:type="pct"/>
            <w:tcBorders>
              <w:top w:val="nil"/>
              <w:bottom w:val="nil"/>
            </w:tcBorders>
          </w:tcPr>
          <w:p w14:paraId="679AEE86"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3DBD79F3" w14:textId="77777777" w:rsidR="000B1957" w:rsidRPr="00B600D0" w:rsidRDefault="00000000" w:rsidP="00C1454F">
            <w:pPr>
              <w:rPr>
                <w:rFonts w:eastAsia="Times New Roman" w:cs="Times New Roman"/>
              </w:rPr>
            </w:pPr>
            <w:r w:rsidRPr="00B600D0">
              <w:rPr>
                <w:rFonts w:eastAsia="Times New Roman" w:cs="Times New Roman"/>
              </w:rPr>
              <w:t>Eff2</w:t>
            </w:r>
          </w:p>
        </w:tc>
        <w:tc>
          <w:tcPr>
            <w:tcW w:w="839" w:type="pct"/>
            <w:tcBorders>
              <w:top w:val="nil"/>
              <w:bottom w:val="nil"/>
            </w:tcBorders>
            <w:shd w:val="clear" w:color="auto" w:fill="auto"/>
            <w:noWrap/>
            <w:vAlign w:val="bottom"/>
            <w:hideMark/>
          </w:tcPr>
          <w:p w14:paraId="28FC2F01" w14:textId="77777777" w:rsidR="000B1957" w:rsidRPr="00B600D0" w:rsidRDefault="00000000" w:rsidP="00C1454F">
            <w:pPr>
              <w:jc w:val="center"/>
              <w:rPr>
                <w:rFonts w:eastAsia="Times New Roman" w:cs="Times New Roman"/>
              </w:rPr>
            </w:pPr>
            <w:r w:rsidRPr="00B600D0">
              <w:rPr>
                <w:rFonts w:eastAsia="Times New Roman" w:cs="Times New Roman"/>
              </w:rPr>
              <w:t>0.722</w:t>
            </w:r>
          </w:p>
        </w:tc>
        <w:tc>
          <w:tcPr>
            <w:tcW w:w="1005" w:type="pct"/>
            <w:tcBorders>
              <w:top w:val="nil"/>
              <w:bottom w:val="nil"/>
            </w:tcBorders>
            <w:shd w:val="clear" w:color="auto" w:fill="auto"/>
            <w:noWrap/>
            <w:vAlign w:val="bottom"/>
            <w:hideMark/>
          </w:tcPr>
          <w:p w14:paraId="6DA3F707"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4648B430"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6E357DF6" w14:textId="77777777" w:rsidR="000B1957" w:rsidRPr="00B600D0" w:rsidRDefault="000B1957" w:rsidP="00C1454F">
            <w:pPr>
              <w:jc w:val="center"/>
              <w:rPr>
                <w:rFonts w:eastAsia="Times New Roman" w:cs="Times New Roman"/>
              </w:rPr>
            </w:pPr>
          </w:p>
        </w:tc>
      </w:tr>
      <w:tr w:rsidR="00F158EA" w14:paraId="398218C3" w14:textId="77777777" w:rsidTr="0014595A">
        <w:trPr>
          <w:trHeight w:val="288"/>
        </w:trPr>
        <w:tc>
          <w:tcPr>
            <w:tcW w:w="1256" w:type="pct"/>
            <w:tcBorders>
              <w:top w:val="nil"/>
              <w:bottom w:val="nil"/>
            </w:tcBorders>
          </w:tcPr>
          <w:p w14:paraId="27D26957"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4E200778" w14:textId="77777777" w:rsidR="000B1957" w:rsidRPr="00B600D0" w:rsidRDefault="00000000" w:rsidP="00C1454F">
            <w:pPr>
              <w:rPr>
                <w:rFonts w:eastAsia="Times New Roman" w:cs="Times New Roman"/>
              </w:rPr>
            </w:pPr>
            <w:r w:rsidRPr="00B600D0">
              <w:rPr>
                <w:rFonts w:eastAsia="Times New Roman" w:cs="Times New Roman"/>
              </w:rPr>
              <w:t>Eff3</w:t>
            </w:r>
          </w:p>
        </w:tc>
        <w:tc>
          <w:tcPr>
            <w:tcW w:w="839" w:type="pct"/>
            <w:tcBorders>
              <w:top w:val="nil"/>
              <w:bottom w:val="nil"/>
            </w:tcBorders>
            <w:shd w:val="clear" w:color="auto" w:fill="auto"/>
            <w:noWrap/>
            <w:vAlign w:val="bottom"/>
            <w:hideMark/>
          </w:tcPr>
          <w:p w14:paraId="3DCB70C5" w14:textId="77777777" w:rsidR="000B1957" w:rsidRPr="00B600D0" w:rsidRDefault="00000000" w:rsidP="00C1454F">
            <w:pPr>
              <w:jc w:val="center"/>
              <w:rPr>
                <w:rFonts w:eastAsia="Times New Roman" w:cs="Times New Roman"/>
              </w:rPr>
            </w:pPr>
            <w:r w:rsidRPr="00B600D0">
              <w:rPr>
                <w:rFonts w:eastAsia="Times New Roman" w:cs="Times New Roman"/>
              </w:rPr>
              <w:t>0.829</w:t>
            </w:r>
          </w:p>
        </w:tc>
        <w:tc>
          <w:tcPr>
            <w:tcW w:w="1005" w:type="pct"/>
            <w:tcBorders>
              <w:top w:val="nil"/>
              <w:bottom w:val="nil"/>
            </w:tcBorders>
            <w:shd w:val="clear" w:color="auto" w:fill="auto"/>
            <w:noWrap/>
            <w:vAlign w:val="bottom"/>
            <w:hideMark/>
          </w:tcPr>
          <w:p w14:paraId="40B1F7CE"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67C6332"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6CF621F8" w14:textId="77777777" w:rsidR="000B1957" w:rsidRPr="00B600D0" w:rsidRDefault="000B1957" w:rsidP="00C1454F">
            <w:pPr>
              <w:jc w:val="center"/>
              <w:rPr>
                <w:rFonts w:eastAsia="Times New Roman" w:cs="Times New Roman"/>
              </w:rPr>
            </w:pPr>
          </w:p>
        </w:tc>
      </w:tr>
      <w:tr w:rsidR="00F158EA" w14:paraId="26F18FB7" w14:textId="77777777" w:rsidTr="0014595A">
        <w:trPr>
          <w:trHeight w:val="288"/>
        </w:trPr>
        <w:tc>
          <w:tcPr>
            <w:tcW w:w="1256" w:type="pct"/>
            <w:tcBorders>
              <w:top w:val="nil"/>
              <w:bottom w:val="nil"/>
            </w:tcBorders>
          </w:tcPr>
          <w:p w14:paraId="4EFCB972" w14:textId="77777777" w:rsidR="000B1957" w:rsidRPr="00B600D0" w:rsidRDefault="000B1957" w:rsidP="00C1454F">
            <w:pPr>
              <w:rPr>
                <w:rFonts w:eastAsia="Times New Roman" w:cs="Times New Roman"/>
              </w:rPr>
            </w:pPr>
          </w:p>
        </w:tc>
        <w:tc>
          <w:tcPr>
            <w:tcW w:w="322" w:type="pct"/>
            <w:tcBorders>
              <w:top w:val="nil"/>
              <w:bottom w:val="nil"/>
            </w:tcBorders>
            <w:shd w:val="clear" w:color="auto" w:fill="auto"/>
            <w:noWrap/>
            <w:vAlign w:val="bottom"/>
            <w:hideMark/>
          </w:tcPr>
          <w:p w14:paraId="506324A1" w14:textId="77777777" w:rsidR="000B1957" w:rsidRPr="00B600D0" w:rsidRDefault="00000000" w:rsidP="00C1454F">
            <w:pPr>
              <w:rPr>
                <w:rFonts w:eastAsia="Times New Roman" w:cs="Times New Roman"/>
              </w:rPr>
            </w:pPr>
            <w:r w:rsidRPr="00B600D0">
              <w:rPr>
                <w:rFonts w:eastAsia="Times New Roman" w:cs="Times New Roman"/>
              </w:rPr>
              <w:t>Eff4</w:t>
            </w:r>
          </w:p>
        </w:tc>
        <w:tc>
          <w:tcPr>
            <w:tcW w:w="839" w:type="pct"/>
            <w:tcBorders>
              <w:top w:val="nil"/>
              <w:bottom w:val="nil"/>
            </w:tcBorders>
            <w:shd w:val="clear" w:color="auto" w:fill="auto"/>
            <w:noWrap/>
            <w:vAlign w:val="bottom"/>
            <w:hideMark/>
          </w:tcPr>
          <w:p w14:paraId="068102A4" w14:textId="77777777" w:rsidR="000B1957" w:rsidRPr="00B600D0" w:rsidRDefault="00000000" w:rsidP="00C1454F">
            <w:pPr>
              <w:jc w:val="center"/>
              <w:rPr>
                <w:rFonts w:eastAsia="Times New Roman" w:cs="Times New Roman"/>
              </w:rPr>
            </w:pPr>
            <w:r w:rsidRPr="00B600D0">
              <w:rPr>
                <w:rFonts w:eastAsia="Times New Roman" w:cs="Times New Roman"/>
              </w:rPr>
              <w:t>0.869</w:t>
            </w:r>
          </w:p>
        </w:tc>
        <w:tc>
          <w:tcPr>
            <w:tcW w:w="1005" w:type="pct"/>
            <w:tcBorders>
              <w:top w:val="nil"/>
              <w:bottom w:val="nil"/>
            </w:tcBorders>
            <w:shd w:val="clear" w:color="auto" w:fill="auto"/>
            <w:noWrap/>
            <w:vAlign w:val="bottom"/>
            <w:hideMark/>
          </w:tcPr>
          <w:p w14:paraId="1E4F125D"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5A8049E2" w14:textId="77777777" w:rsidR="000B1957" w:rsidRPr="00B600D0" w:rsidRDefault="000B1957" w:rsidP="00C1454F">
            <w:pPr>
              <w:jc w:val="center"/>
              <w:rPr>
                <w:rFonts w:eastAsia="Times New Roman" w:cs="Times New Roman"/>
              </w:rPr>
            </w:pPr>
          </w:p>
        </w:tc>
        <w:tc>
          <w:tcPr>
            <w:tcW w:w="789" w:type="pct"/>
            <w:tcBorders>
              <w:top w:val="nil"/>
              <w:bottom w:val="nil"/>
            </w:tcBorders>
            <w:shd w:val="clear" w:color="auto" w:fill="auto"/>
            <w:noWrap/>
            <w:vAlign w:val="bottom"/>
            <w:hideMark/>
          </w:tcPr>
          <w:p w14:paraId="069F439D" w14:textId="77777777" w:rsidR="000B1957" w:rsidRPr="00B600D0" w:rsidRDefault="000B1957" w:rsidP="00C1454F">
            <w:pPr>
              <w:jc w:val="center"/>
              <w:rPr>
                <w:rFonts w:eastAsia="Times New Roman" w:cs="Times New Roman"/>
              </w:rPr>
            </w:pPr>
          </w:p>
        </w:tc>
      </w:tr>
      <w:tr w:rsidR="00F158EA" w14:paraId="4AB053FF" w14:textId="77777777" w:rsidTr="0014595A">
        <w:trPr>
          <w:trHeight w:val="288"/>
        </w:trPr>
        <w:tc>
          <w:tcPr>
            <w:tcW w:w="1256" w:type="pct"/>
            <w:tcBorders>
              <w:top w:val="nil"/>
              <w:bottom w:val="single" w:sz="4" w:space="0" w:color="auto"/>
            </w:tcBorders>
          </w:tcPr>
          <w:p w14:paraId="1C23235E" w14:textId="77777777" w:rsidR="000B1957" w:rsidRPr="00B600D0" w:rsidRDefault="000B1957" w:rsidP="00C1454F">
            <w:pPr>
              <w:rPr>
                <w:rFonts w:eastAsia="Times New Roman" w:cs="Times New Roman"/>
              </w:rPr>
            </w:pPr>
          </w:p>
        </w:tc>
        <w:tc>
          <w:tcPr>
            <w:tcW w:w="322" w:type="pct"/>
            <w:tcBorders>
              <w:top w:val="nil"/>
              <w:bottom w:val="single" w:sz="4" w:space="0" w:color="auto"/>
            </w:tcBorders>
            <w:shd w:val="clear" w:color="auto" w:fill="auto"/>
            <w:noWrap/>
            <w:vAlign w:val="bottom"/>
            <w:hideMark/>
          </w:tcPr>
          <w:p w14:paraId="0B10965B" w14:textId="77777777" w:rsidR="000B1957" w:rsidRPr="00B600D0" w:rsidRDefault="00000000" w:rsidP="00C1454F">
            <w:pPr>
              <w:rPr>
                <w:rFonts w:eastAsia="Times New Roman" w:cs="Times New Roman"/>
              </w:rPr>
            </w:pPr>
            <w:r w:rsidRPr="00B600D0">
              <w:rPr>
                <w:rFonts w:eastAsia="Times New Roman" w:cs="Times New Roman"/>
              </w:rPr>
              <w:t>Eff5</w:t>
            </w:r>
          </w:p>
        </w:tc>
        <w:tc>
          <w:tcPr>
            <w:tcW w:w="839" w:type="pct"/>
            <w:tcBorders>
              <w:top w:val="nil"/>
              <w:bottom w:val="single" w:sz="4" w:space="0" w:color="auto"/>
            </w:tcBorders>
            <w:shd w:val="clear" w:color="auto" w:fill="auto"/>
            <w:noWrap/>
            <w:vAlign w:val="bottom"/>
            <w:hideMark/>
          </w:tcPr>
          <w:p w14:paraId="1664E64C" w14:textId="77777777" w:rsidR="000B1957" w:rsidRPr="00B600D0" w:rsidRDefault="00000000" w:rsidP="00C1454F">
            <w:pPr>
              <w:jc w:val="center"/>
              <w:rPr>
                <w:rFonts w:eastAsia="Times New Roman" w:cs="Times New Roman"/>
              </w:rPr>
            </w:pPr>
            <w:r w:rsidRPr="00B600D0">
              <w:rPr>
                <w:rFonts w:eastAsia="Times New Roman" w:cs="Times New Roman"/>
              </w:rPr>
              <w:t>0.830</w:t>
            </w:r>
          </w:p>
        </w:tc>
        <w:tc>
          <w:tcPr>
            <w:tcW w:w="1005" w:type="pct"/>
            <w:tcBorders>
              <w:top w:val="nil"/>
              <w:bottom w:val="single" w:sz="4" w:space="0" w:color="auto"/>
            </w:tcBorders>
            <w:shd w:val="clear" w:color="auto" w:fill="auto"/>
            <w:noWrap/>
            <w:vAlign w:val="bottom"/>
            <w:hideMark/>
          </w:tcPr>
          <w:p w14:paraId="37E39ECB"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324F9987" w14:textId="77777777" w:rsidR="000B1957" w:rsidRPr="00B600D0" w:rsidRDefault="000B1957" w:rsidP="00C1454F">
            <w:pPr>
              <w:jc w:val="center"/>
              <w:rPr>
                <w:rFonts w:eastAsia="Times New Roman" w:cs="Times New Roman"/>
              </w:rPr>
            </w:pPr>
          </w:p>
        </w:tc>
        <w:tc>
          <w:tcPr>
            <w:tcW w:w="789" w:type="pct"/>
            <w:tcBorders>
              <w:top w:val="nil"/>
              <w:bottom w:val="single" w:sz="4" w:space="0" w:color="auto"/>
            </w:tcBorders>
            <w:shd w:val="clear" w:color="auto" w:fill="auto"/>
            <w:noWrap/>
            <w:vAlign w:val="bottom"/>
            <w:hideMark/>
          </w:tcPr>
          <w:p w14:paraId="32C1AA55" w14:textId="77777777" w:rsidR="000B1957" w:rsidRPr="00B600D0" w:rsidRDefault="000B1957" w:rsidP="00C1454F">
            <w:pPr>
              <w:jc w:val="center"/>
              <w:rPr>
                <w:rFonts w:eastAsia="Times New Roman" w:cs="Times New Roman"/>
              </w:rPr>
            </w:pPr>
          </w:p>
        </w:tc>
      </w:tr>
      <w:tr w:rsidR="00F158EA" w14:paraId="42A5EA75" w14:textId="77777777" w:rsidTr="0014595A">
        <w:trPr>
          <w:trHeight w:val="288"/>
        </w:trPr>
        <w:tc>
          <w:tcPr>
            <w:tcW w:w="1256" w:type="pct"/>
            <w:tcBorders>
              <w:top w:val="single" w:sz="4" w:space="0" w:color="auto"/>
            </w:tcBorders>
          </w:tcPr>
          <w:p w14:paraId="699344A9" w14:textId="77777777" w:rsidR="000B1957" w:rsidRPr="00B600D0" w:rsidRDefault="00000000" w:rsidP="00C1454F">
            <w:pPr>
              <w:rPr>
                <w:rFonts w:eastAsia="Times New Roman" w:cs="Times New Roman"/>
              </w:rPr>
            </w:pPr>
            <w:r w:rsidRPr="00B600D0">
              <w:rPr>
                <w:rFonts w:eastAsia="Times New Roman" w:cs="Times New Roman"/>
              </w:rPr>
              <w:t>Social media exposure</w:t>
            </w:r>
          </w:p>
        </w:tc>
        <w:tc>
          <w:tcPr>
            <w:tcW w:w="322" w:type="pct"/>
            <w:tcBorders>
              <w:top w:val="single" w:sz="4" w:space="0" w:color="auto"/>
            </w:tcBorders>
            <w:shd w:val="clear" w:color="auto" w:fill="auto"/>
            <w:noWrap/>
            <w:vAlign w:val="bottom"/>
            <w:hideMark/>
          </w:tcPr>
          <w:p w14:paraId="51BDFE3B" w14:textId="77777777" w:rsidR="000B1957" w:rsidRPr="00B600D0" w:rsidRDefault="00000000" w:rsidP="00C1454F">
            <w:pPr>
              <w:rPr>
                <w:rFonts w:eastAsia="Times New Roman" w:cs="Times New Roman"/>
              </w:rPr>
            </w:pPr>
            <w:r w:rsidRPr="00B600D0">
              <w:rPr>
                <w:rFonts w:eastAsia="Times New Roman" w:cs="Times New Roman"/>
              </w:rPr>
              <w:t>SME1</w:t>
            </w:r>
          </w:p>
        </w:tc>
        <w:tc>
          <w:tcPr>
            <w:tcW w:w="839" w:type="pct"/>
            <w:tcBorders>
              <w:top w:val="single" w:sz="4" w:space="0" w:color="auto"/>
            </w:tcBorders>
            <w:shd w:val="clear" w:color="auto" w:fill="auto"/>
            <w:noWrap/>
            <w:vAlign w:val="bottom"/>
            <w:hideMark/>
          </w:tcPr>
          <w:p w14:paraId="00CEFA6C" w14:textId="77777777" w:rsidR="000B1957" w:rsidRPr="00B600D0" w:rsidRDefault="00000000" w:rsidP="00C1454F">
            <w:pPr>
              <w:jc w:val="center"/>
              <w:rPr>
                <w:rFonts w:eastAsia="Times New Roman" w:cs="Times New Roman"/>
              </w:rPr>
            </w:pPr>
            <w:r w:rsidRPr="00B600D0">
              <w:rPr>
                <w:rFonts w:eastAsia="Times New Roman" w:cs="Times New Roman"/>
              </w:rPr>
              <w:t>0.739</w:t>
            </w:r>
          </w:p>
        </w:tc>
        <w:tc>
          <w:tcPr>
            <w:tcW w:w="1005" w:type="pct"/>
            <w:tcBorders>
              <w:top w:val="single" w:sz="4" w:space="0" w:color="auto"/>
            </w:tcBorders>
            <w:shd w:val="clear" w:color="auto" w:fill="auto"/>
            <w:noWrap/>
            <w:vAlign w:val="bottom"/>
            <w:hideMark/>
          </w:tcPr>
          <w:p w14:paraId="1F69C4AC" w14:textId="77777777" w:rsidR="000B1957" w:rsidRPr="00B600D0" w:rsidRDefault="00000000" w:rsidP="00C1454F">
            <w:pPr>
              <w:jc w:val="center"/>
              <w:rPr>
                <w:rFonts w:eastAsia="Times New Roman" w:cs="Times New Roman"/>
              </w:rPr>
            </w:pPr>
            <w:r w:rsidRPr="00B600D0">
              <w:rPr>
                <w:rFonts w:eastAsia="Times New Roman" w:cs="Times New Roman"/>
              </w:rPr>
              <w:t>0.857</w:t>
            </w:r>
          </w:p>
        </w:tc>
        <w:tc>
          <w:tcPr>
            <w:tcW w:w="789" w:type="pct"/>
            <w:tcBorders>
              <w:top w:val="single" w:sz="4" w:space="0" w:color="auto"/>
            </w:tcBorders>
            <w:shd w:val="clear" w:color="auto" w:fill="auto"/>
            <w:noWrap/>
            <w:vAlign w:val="bottom"/>
            <w:hideMark/>
          </w:tcPr>
          <w:p w14:paraId="37AAC03F" w14:textId="77777777" w:rsidR="000B1957" w:rsidRPr="00B600D0" w:rsidRDefault="00000000" w:rsidP="00C1454F">
            <w:pPr>
              <w:jc w:val="center"/>
              <w:rPr>
                <w:rFonts w:eastAsia="Times New Roman" w:cs="Times New Roman"/>
              </w:rPr>
            </w:pPr>
            <w:r w:rsidRPr="00B600D0">
              <w:rPr>
                <w:rFonts w:eastAsia="Times New Roman" w:cs="Times New Roman"/>
              </w:rPr>
              <w:t>0.859</w:t>
            </w:r>
          </w:p>
        </w:tc>
        <w:tc>
          <w:tcPr>
            <w:tcW w:w="789" w:type="pct"/>
            <w:tcBorders>
              <w:top w:val="single" w:sz="4" w:space="0" w:color="auto"/>
            </w:tcBorders>
            <w:shd w:val="clear" w:color="auto" w:fill="auto"/>
            <w:noWrap/>
            <w:vAlign w:val="bottom"/>
            <w:hideMark/>
          </w:tcPr>
          <w:p w14:paraId="2C9DF3FD" w14:textId="77777777" w:rsidR="000B1957" w:rsidRPr="00B600D0" w:rsidRDefault="00000000" w:rsidP="00C1454F">
            <w:pPr>
              <w:jc w:val="center"/>
              <w:rPr>
                <w:rFonts w:eastAsia="Times New Roman" w:cs="Times New Roman"/>
              </w:rPr>
            </w:pPr>
            <w:r w:rsidRPr="00B600D0">
              <w:rPr>
                <w:rFonts w:eastAsia="Times New Roman" w:cs="Times New Roman"/>
              </w:rPr>
              <w:t>0.637</w:t>
            </w:r>
          </w:p>
        </w:tc>
      </w:tr>
      <w:tr w:rsidR="00F158EA" w14:paraId="5CBDDC09" w14:textId="77777777" w:rsidTr="00C1454F">
        <w:trPr>
          <w:trHeight w:val="288"/>
        </w:trPr>
        <w:tc>
          <w:tcPr>
            <w:tcW w:w="1256" w:type="pct"/>
          </w:tcPr>
          <w:p w14:paraId="72205129" w14:textId="77777777" w:rsidR="000B1957" w:rsidRPr="00B600D0" w:rsidRDefault="000B1957" w:rsidP="00C1454F">
            <w:pPr>
              <w:rPr>
                <w:rFonts w:eastAsia="Times New Roman" w:cs="Times New Roman"/>
              </w:rPr>
            </w:pPr>
          </w:p>
        </w:tc>
        <w:tc>
          <w:tcPr>
            <w:tcW w:w="322" w:type="pct"/>
            <w:shd w:val="clear" w:color="auto" w:fill="auto"/>
            <w:noWrap/>
            <w:vAlign w:val="bottom"/>
            <w:hideMark/>
          </w:tcPr>
          <w:p w14:paraId="5CD676BF" w14:textId="77777777" w:rsidR="000B1957" w:rsidRPr="00B600D0" w:rsidRDefault="00000000" w:rsidP="00C1454F">
            <w:pPr>
              <w:rPr>
                <w:rFonts w:eastAsia="Times New Roman" w:cs="Times New Roman"/>
              </w:rPr>
            </w:pPr>
            <w:r w:rsidRPr="00B600D0">
              <w:rPr>
                <w:rFonts w:eastAsia="Times New Roman" w:cs="Times New Roman"/>
              </w:rPr>
              <w:t>SME2</w:t>
            </w:r>
          </w:p>
        </w:tc>
        <w:tc>
          <w:tcPr>
            <w:tcW w:w="839" w:type="pct"/>
            <w:shd w:val="clear" w:color="auto" w:fill="auto"/>
            <w:noWrap/>
            <w:vAlign w:val="bottom"/>
            <w:hideMark/>
          </w:tcPr>
          <w:p w14:paraId="2A966A1C" w14:textId="77777777" w:rsidR="000B1957" w:rsidRPr="00B600D0" w:rsidRDefault="00000000" w:rsidP="00C1454F">
            <w:pPr>
              <w:jc w:val="center"/>
              <w:rPr>
                <w:rFonts w:eastAsia="Times New Roman" w:cs="Times New Roman"/>
              </w:rPr>
            </w:pPr>
            <w:r w:rsidRPr="00B600D0">
              <w:rPr>
                <w:rFonts w:eastAsia="Times New Roman" w:cs="Times New Roman"/>
              </w:rPr>
              <w:t>0.831</w:t>
            </w:r>
          </w:p>
        </w:tc>
        <w:tc>
          <w:tcPr>
            <w:tcW w:w="1005" w:type="pct"/>
            <w:shd w:val="clear" w:color="auto" w:fill="auto"/>
            <w:noWrap/>
            <w:vAlign w:val="bottom"/>
            <w:hideMark/>
          </w:tcPr>
          <w:p w14:paraId="67717D26"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07DB17DD"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7B2F32D4" w14:textId="77777777" w:rsidR="000B1957" w:rsidRPr="00B600D0" w:rsidRDefault="000B1957" w:rsidP="00C1454F">
            <w:pPr>
              <w:jc w:val="center"/>
              <w:rPr>
                <w:rFonts w:eastAsia="Times New Roman" w:cs="Times New Roman"/>
              </w:rPr>
            </w:pPr>
          </w:p>
        </w:tc>
      </w:tr>
      <w:tr w:rsidR="00F158EA" w14:paraId="7B8D6B5C" w14:textId="77777777" w:rsidTr="00C1454F">
        <w:trPr>
          <w:trHeight w:val="288"/>
        </w:trPr>
        <w:tc>
          <w:tcPr>
            <w:tcW w:w="1256" w:type="pct"/>
          </w:tcPr>
          <w:p w14:paraId="7AAF2A32" w14:textId="77777777" w:rsidR="000B1957" w:rsidRPr="00B600D0" w:rsidRDefault="000B1957" w:rsidP="00C1454F">
            <w:pPr>
              <w:rPr>
                <w:rFonts w:eastAsia="Times New Roman" w:cs="Times New Roman"/>
              </w:rPr>
            </w:pPr>
          </w:p>
        </w:tc>
        <w:tc>
          <w:tcPr>
            <w:tcW w:w="322" w:type="pct"/>
            <w:shd w:val="clear" w:color="auto" w:fill="auto"/>
            <w:noWrap/>
            <w:vAlign w:val="bottom"/>
            <w:hideMark/>
          </w:tcPr>
          <w:p w14:paraId="2CF2B3B4" w14:textId="77777777" w:rsidR="000B1957" w:rsidRPr="00B600D0" w:rsidRDefault="00000000" w:rsidP="00C1454F">
            <w:pPr>
              <w:rPr>
                <w:rFonts w:eastAsia="Times New Roman" w:cs="Times New Roman"/>
              </w:rPr>
            </w:pPr>
            <w:r w:rsidRPr="00B600D0">
              <w:rPr>
                <w:rFonts w:eastAsia="Times New Roman" w:cs="Times New Roman"/>
              </w:rPr>
              <w:t>SME3</w:t>
            </w:r>
          </w:p>
        </w:tc>
        <w:tc>
          <w:tcPr>
            <w:tcW w:w="839" w:type="pct"/>
            <w:shd w:val="clear" w:color="auto" w:fill="auto"/>
            <w:noWrap/>
            <w:vAlign w:val="bottom"/>
            <w:hideMark/>
          </w:tcPr>
          <w:p w14:paraId="75E4DDD3" w14:textId="77777777" w:rsidR="000B1957" w:rsidRPr="00B600D0" w:rsidRDefault="00000000" w:rsidP="00C1454F">
            <w:pPr>
              <w:jc w:val="center"/>
              <w:rPr>
                <w:rFonts w:eastAsia="Times New Roman" w:cs="Times New Roman"/>
              </w:rPr>
            </w:pPr>
            <w:r w:rsidRPr="00B600D0">
              <w:rPr>
                <w:rFonts w:eastAsia="Times New Roman" w:cs="Times New Roman"/>
              </w:rPr>
              <w:t>0.830</w:t>
            </w:r>
          </w:p>
        </w:tc>
        <w:tc>
          <w:tcPr>
            <w:tcW w:w="1005" w:type="pct"/>
            <w:shd w:val="clear" w:color="auto" w:fill="auto"/>
            <w:noWrap/>
            <w:vAlign w:val="bottom"/>
            <w:hideMark/>
          </w:tcPr>
          <w:p w14:paraId="681ED4E5"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01DA4F1B"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2F19603A" w14:textId="77777777" w:rsidR="000B1957" w:rsidRPr="00B600D0" w:rsidRDefault="000B1957" w:rsidP="00C1454F">
            <w:pPr>
              <w:jc w:val="center"/>
              <w:rPr>
                <w:rFonts w:eastAsia="Times New Roman" w:cs="Times New Roman"/>
              </w:rPr>
            </w:pPr>
          </w:p>
        </w:tc>
      </w:tr>
      <w:tr w:rsidR="00F158EA" w14:paraId="114F70C1" w14:textId="77777777" w:rsidTr="00C1454F">
        <w:trPr>
          <w:trHeight w:val="288"/>
        </w:trPr>
        <w:tc>
          <w:tcPr>
            <w:tcW w:w="1256" w:type="pct"/>
          </w:tcPr>
          <w:p w14:paraId="7B5C948A" w14:textId="77777777" w:rsidR="000B1957" w:rsidRPr="00B600D0" w:rsidRDefault="000B1957" w:rsidP="00C1454F">
            <w:pPr>
              <w:rPr>
                <w:rFonts w:eastAsia="Times New Roman" w:cs="Times New Roman"/>
              </w:rPr>
            </w:pPr>
          </w:p>
        </w:tc>
        <w:tc>
          <w:tcPr>
            <w:tcW w:w="322" w:type="pct"/>
            <w:shd w:val="clear" w:color="auto" w:fill="auto"/>
            <w:noWrap/>
            <w:vAlign w:val="bottom"/>
            <w:hideMark/>
          </w:tcPr>
          <w:p w14:paraId="29BB7688" w14:textId="77777777" w:rsidR="000B1957" w:rsidRPr="00B600D0" w:rsidRDefault="00000000" w:rsidP="00C1454F">
            <w:pPr>
              <w:rPr>
                <w:rFonts w:eastAsia="Times New Roman" w:cs="Times New Roman"/>
              </w:rPr>
            </w:pPr>
            <w:r w:rsidRPr="00B600D0">
              <w:rPr>
                <w:rFonts w:eastAsia="Times New Roman" w:cs="Times New Roman"/>
              </w:rPr>
              <w:t>SME4</w:t>
            </w:r>
          </w:p>
        </w:tc>
        <w:tc>
          <w:tcPr>
            <w:tcW w:w="839" w:type="pct"/>
            <w:shd w:val="clear" w:color="auto" w:fill="auto"/>
            <w:noWrap/>
            <w:vAlign w:val="bottom"/>
            <w:hideMark/>
          </w:tcPr>
          <w:p w14:paraId="17BF17C0" w14:textId="77777777" w:rsidR="000B1957" w:rsidRPr="00B600D0" w:rsidRDefault="00000000" w:rsidP="00C1454F">
            <w:pPr>
              <w:jc w:val="center"/>
              <w:rPr>
                <w:rFonts w:eastAsia="Times New Roman" w:cs="Times New Roman"/>
              </w:rPr>
            </w:pPr>
            <w:r w:rsidRPr="00B600D0">
              <w:rPr>
                <w:rFonts w:eastAsia="Times New Roman" w:cs="Times New Roman"/>
              </w:rPr>
              <w:t>0.778</w:t>
            </w:r>
          </w:p>
        </w:tc>
        <w:tc>
          <w:tcPr>
            <w:tcW w:w="1005" w:type="pct"/>
            <w:shd w:val="clear" w:color="auto" w:fill="auto"/>
            <w:noWrap/>
            <w:vAlign w:val="bottom"/>
            <w:hideMark/>
          </w:tcPr>
          <w:p w14:paraId="18FEDA26"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04039C88" w14:textId="77777777" w:rsidR="000B1957" w:rsidRPr="00B600D0" w:rsidRDefault="000B1957" w:rsidP="00C1454F">
            <w:pPr>
              <w:rPr>
                <w:rFonts w:eastAsia="Times New Roman" w:cs="Times New Roman"/>
              </w:rPr>
            </w:pPr>
          </w:p>
        </w:tc>
        <w:tc>
          <w:tcPr>
            <w:tcW w:w="789" w:type="pct"/>
            <w:shd w:val="clear" w:color="auto" w:fill="auto"/>
            <w:noWrap/>
            <w:vAlign w:val="bottom"/>
            <w:hideMark/>
          </w:tcPr>
          <w:p w14:paraId="1998ADC7" w14:textId="77777777" w:rsidR="000B1957" w:rsidRPr="00B600D0" w:rsidRDefault="000B1957" w:rsidP="00C1454F">
            <w:pPr>
              <w:rPr>
                <w:rFonts w:eastAsia="Times New Roman" w:cs="Times New Roman"/>
              </w:rPr>
            </w:pPr>
          </w:p>
        </w:tc>
      </w:tr>
      <w:tr w:rsidR="00F158EA" w14:paraId="11E3DC30" w14:textId="77777777" w:rsidTr="00C1454F">
        <w:trPr>
          <w:trHeight w:val="288"/>
        </w:trPr>
        <w:tc>
          <w:tcPr>
            <w:tcW w:w="1256" w:type="pct"/>
          </w:tcPr>
          <w:p w14:paraId="2FA55E34" w14:textId="77777777" w:rsidR="000B1957" w:rsidRPr="00B600D0" w:rsidRDefault="000B1957" w:rsidP="00C1454F">
            <w:pPr>
              <w:rPr>
                <w:rFonts w:eastAsia="Times New Roman" w:cs="Times New Roman"/>
              </w:rPr>
            </w:pPr>
          </w:p>
        </w:tc>
        <w:tc>
          <w:tcPr>
            <w:tcW w:w="322" w:type="pct"/>
            <w:shd w:val="clear" w:color="auto" w:fill="auto"/>
            <w:noWrap/>
            <w:vAlign w:val="bottom"/>
            <w:hideMark/>
          </w:tcPr>
          <w:p w14:paraId="761BAC4E" w14:textId="77777777" w:rsidR="000B1957" w:rsidRPr="00B600D0" w:rsidRDefault="00000000" w:rsidP="00C1454F">
            <w:pPr>
              <w:rPr>
                <w:rFonts w:eastAsia="Times New Roman" w:cs="Times New Roman"/>
              </w:rPr>
            </w:pPr>
            <w:r w:rsidRPr="00B600D0">
              <w:rPr>
                <w:rFonts w:eastAsia="Times New Roman" w:cs="Times New Roman"/>
              </w:rPr>
              <w:t>SME5</w:t>
            </w:r>
          </w:p>
        </w:tc>
        <w:tc>
          <w:tcPr>
            <w:tcW w:w="839" w:type="pct"/>
            <w:shd w:val="clear" w:color="auto" w:fill="auto"/>
            <w:noWrap/>
            <w:vAlign w:val="bottom"/>
            <w:hideMark/>
          </w:tcPr>
          <w:p w14:paraId="1EAE2E1D" w14:textId="77777777" w:rsidR="000B1957" w:rsidRPr="00B600D0" w:rsidRDefault="00000000" w:rsidP="00C1454F">
            <w:pPr>
              <w:jc w:val="center"/>
              <w:rPr>
                <w:rFonts w:eastAsia="Times New Roman" w:cs="Times New Roman"/>
              </w:rPr>
            </w:pPr>
            <w:r w:rsidRPr="00B600D0">
              <w:rPr>
                <w:rFonts w:eastAsia="Times New Roman" w:cs="Times New Roman"/>
              </w:rPr>
              <w:t>0.810</w:t>
            </w:r>
          </w:p>
        </w:tc>
        <w:tc>
          <w:tcPr>
            <w:tcW w:w="1005" w:type="pct"/>
            <w:shd w:val="clear" w:color="auto" w:fill="auto"/>
            <w:noWrap/>
            <w:vAlign w:val="bottom"/>
            <w:hideMark/>
          </w:tcPr>
          <w:p w14:paraId="1B2BD917" w14:textId="77777777" w:rsidR="000B1957" w:rsidRPr="00B600D0" w:rsidRDefault="000B1957" w:rsidP="00C1454F">
            <w:pPr>
              <w:jc w:val="center"/>
              <w:rPr>
                <w:rFonts w:eastAsia="Times New Roman" w:cs="Times New Roman"/>
              </w:rPr>
            </w:pPr>
          </w:p>
        </w:tc>
        <w:tc>
          <w:tcPr>
            <w:tcW w:w="789" w:type="pct"/>
            <w:shd w:val="clear" w:color="auto" w:fill="auto"/>
            <w:noWrap/>
            <w:vAlign w:val="bottom"/>
            <w:hideMark/>
          </w:tcPr>
          <w:p w14:paraId="7C3416ED" w14:textId="77777777" w:rsidR="000B1957" w:rsidRPr="00B600D0" w:rsidRDefault="000B1957" w:rsidP="00C1454F">
            <w:pPr>
              <w:rPr>
                <w:rFonts w:eastAsia="Times New Roman" w:cs="Times New Roman"/>
              </w:rPr>
            </w:pPr>
          </w:p>
        </w:tc>
        <w:tc>
          <w:tcPr>
            <w:tcW w:w="789" w:type="pct"/>
            <w:shd w:val="clear" w:color="auto" w:fill="auto"/>
            <w:noWrap/>
            <w:vAlign w:val="bottom"/>
            <w:hideMark/>
          </w:tcPr>
          <w:p w14:paraId="75607E8D" w14:textId="77777777" w:rsidR="000B1957" w:rsidRPr="00B600D0" w:rsidRDefault="000B1957" w:rsidP="00C1454F">
            <w:pPr>
              <w:rPr>
                <w:rFonts w:eastAsia="Times New Roman" w:cs="Times New Roman"/>
              </w:rPr>
            </w:pPr>
          </w:p>
        </w:tc>
      </w:tr>
    </w:tbl>
    <w:p w14:paraId="6D82E5BE" w14:textId="77777777" w:rsidR="000B1957" w:rsidRPr="00B600D0" w:rsidRDefault="000B1957" w:rsidP="000B1957">
      <w:pPr>
        <w:rPr>
          <w:rFonts w:ascii="Times New Roman" w:hAnsi="Times New Roman" w:cs="Times New Roman"/>
          <w:sz w:val="24"/>
          <w:szCs w:val="24"/>
          <w:lang w:val="en-US"/>
        </w:rPr>
      </w:pPr>
    </w:p>
    <w:p w14:paraId="51B48EBA" w14:textId="6EE936BB" w:rsidR="000B1957" w:rsidRPr="00B600D0" w:rsidRDefault="00000000" w:rsidP="000B1957">
      <w:pPr>
        <w:jc w:val="both"/>
        <w:rPr>
          <w:rFonts w:cs="Times New Roman"/>
          <w:sz w:val="22"/>
          <w:szCs w:val="22"/>
          <w:lang w:val="en-US"/>
        </w:rPr>
      </w:pPr>
      <w:r w:rsidRPr="00B600D0">
        <w:rPr>
          <w:rFonts w:cs="Times New Roman"/>
          <w:sz w:val="22"/>
          <w:szCs w:val="22"/>
          <w:lang w:val="en-US"/>
        </w:rPr>
        <w:t>The Heterotrait–Monotrait ratio (HTMT) is applied to examine the discriminant validity (Henseler et al., 2015). Kline (2011) suggested that the HTMT values should be less than the threshold of HTMT.</w:t>
      </w:r>
      <w:r w:rsidRPr="00B600D0">
        <w:rPr>
          <w:rFonts w:cs="Times New Roman"/>
          <w:sz w:val="22"/>
          <w:szCs w:val="22"/>
          <w:vertAlign w:val="subscript"/>
          <w:lang w:val="en-US"/>
        </w:rPr>
        <w:t>85</w:t>
      </w:r>
      <w:r w:rsidRPr="00B600D0">
        <w:rPr>
          <w:rFonts w:cs="Times New Roman"/>
          <w:sz w:val="22"/>
          <w:szCs w:val="22"/>
          <w:lang w:val="en-US"/>
        </w:rPr>
        <w:t xml:space="preserve">. Thus, discriminant validity is ascertained (see Table 3). Besides, collinearity was examined using </w:t>
      </w:r>
      <w:r w:rsidR="00C417FD">
        <w:rPr>
          <w:rFonts w:cs="Times New Roman"/>
          <w:sz w:val="22"/>
          <w:szCs w:val="22"/>
          <w:lang w:val="en-US"/>
        </w:rPr>
        <w:t xml:space="preserve">a </w:t>
      </w:r>
      <w:r w:rsidRPr="00B600D0">
        <w:rPr>
          <w:rFonts w:cs="Times New Roman"/>
          <w:sz w:val="22"/>
          <w:szCs w:val="22"/>
          <w:lang w:val="en-US"/>
        </w:rPr>
        <w:t>variance inflation factor (VIF) with a threshold value of 3.3 (Diamantopoulous &amp; Siguaw, 2006) (see Table 4); thus, no serious collinearity problems were detected in this study.</w:t>
      </w:r>
    </w:p>
    <w:p w14:paraId="16D45435" w14:textId="77777777" w:rsidR="009A2679" w:rsidRPr="00B600D0" w:rsidRDefault="009A2679" w:rsidP="000B1957">
      <w:pPr>
        <w:jc w:val="both"/>
        <w:rPr>
          <w:rFonts w:cs="Times New Roman"/>
          <w:sz w:val="22"/>
          <w:szCs w:val="22"/>
          <w:lang w:val="en-US"/>
        </w:rPr>
      </w:pPr>
    </w:p>
    <w:p w14:paraId="6AAF388A" w14:textId="47EDF1CD" w:rsidR="0014595A" w:rsidRPr="00B600D0" w:rsidRDefault="00000000" w:rsidP="0014595A">
      <w:pPr>
        <w:rPr>
          <w:rFonts w:cs="Times New Roman"/>
          <w:sz w:val="22"/>
          <w:szCs w:val="22"/>
          <w:lang w:val="en-US"/>
        </w:rPr>
      </w:pPr>
      <w:r w:rsidRPr="00B600D0">
        <w:rPr>
          <w:rFonts w:cs="Times New Roman"/>
          <w:b/>
          <w:bCs/>
          <w:sz w:val="22"/>
          <w:szCs w:val="22"/>
          <w:lang w:val="en-US"/>
        </w:rPr>
        <w:t>Table 3</w:t>
      </w:r>
    </w:p>
    <w:p w14:paraId="5F18E451" w14:textId="77777777" w:rsidR="0014595A" w:rsidRPr="00B600D0" w:rsidRDefault="0014595A" w:rsidP="0014595A">
      <w:pPr>
        <w:rPr>
          <w:rFonts w:cs="Times New Roman"/>
          <w:lang w:val="en-US"/>
        </w:rPr>
      </w:pPr>
    </w:p>
    <w:p w14:paraId="58FBDDA0" w14:textId="77777777" w:rsidR="000B1957" w:rsidRPr="00874A03" w:rsidRDefault="00000000" w:rsidP="0014595A">
      <w:pPr>
        <w:rPr>
          <w:rFonts w:cs="Times New Roman"/>
          <w:i/>
          <w:iCs/>
          <w:sz w:val="22"/>
          <w:szCs w:val="22"/>
          <w:lang w:val="en-US"/>
        </w:rPr>
      </w:pPr>
      <w:r w:rsidRPr="00874A03">
        <w:rPr>
          <w:rFonts w:cs="Times New Roman"/>
          <w:i/>
          <w:iCs/>
          <w:sz w:val="22"/>
          <w:szCs w:val="22"/>
          <w:lang w:val="en-US"/>
        </w:rPr>
        <w:t>HTMT Ratio</w:t>
      </w:r>
    </w:p>
    <w:p w14:paraId="51723A09" w14:textId="77777777" w:rsidR="0014595A" w:rsidRPr="00B600D0" w:rsidRDefault="0014595A" w:rsidP="0014595A">
      <w:pPr>
        <w:rPr>
          <w:rFonts w:cs="Times New Roman"/>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2041"/>
        <w:gridCol w:w="2041"/>
        <w:gridCol w:w="2041"/>
        <w:gridCol w:w="2041"/>
        <w:gridCol w:w="2041"/>
      </w:tblGrid>
      <w:tr w:rsidR="00F158EA" w14:paraId="4346C84C" w14:textId="77777777" w:rsidTr="00C1454F">
        <w:trPr>
          <w:trHeight w:val="288"/>
        </w:trPr>
        <w:tc>
          <w:tcPr>
            <w:tcW w:w="1000" w:type="pct"/>
            <w:tcBorders>
              <w:top w:val="single" w:sz="4" w:space="0" w:color="auto"/>
              <w:bottom w:val="single" w:sz="4" w:space="0" w:color="auto"/>
            </w:tcBorders>
            <w:shd w:val="clear" w:color="auto" w:fill="auto"/>
            <w:noWrap/>
            <w:vAlign w:val="bottom"/>
            <w:hideMark/>
          </w:tcPr>
          <w:p w14:paraId="26294F3A" w14:textId="77777777" w:rsidR="000B1957" w:rsidRPr="00B600D0" w:rsidRDefault="000B1957" w:rsidP="00C1454F">
            <w:pPr>
              <w:rPr>
                <w:rFonts w:eastAsia="Times New Roman" w:cs="Times New Roman"/>
              </w:rPr>
            </w:pPr>
          </w:p>
        </w:tc>
        <w:tc>
          <w:tcPr>
            <w:tcW w:w="1000" w:type="pct"/>
            <w:tcBorders>
              <w:top w:val="single" w:sz="4" w:space="0" w:color="auto"/>
              <w:bottom w:val="single" w:sz="4" w:space="0" w:color="auto"/>
            </w:tcBorders>
            <w:shd w:val="clear" w:color="auto" w:fill="auto"/>
            <w:noWrap/>
            <w:vAlign w:val="bottom"/>
            <w:hideMark/>
          </w:tcPr>
          <w:p w14:paraId="19D12363" w14:textId="77777777" w:rsidR="000B1957" w:rsidRPr="00B600D0" w:rsidRDefault="00000000" w:rsidP="00C1454F">
            <w:pPr>
              <w:jc w:val="center"/>
              <w:rPr>
                <w:rFonts w:eastAsia="Times New Roman" w:cs="Times New Roman"/>
                <w:b/>
                <w:bCs/>
              </w:rPr>
            </w:pPr>
            <w:r w:rsidRPr="00B600D0">
              <w:rPr>
                <w:rFonts w:eastAsia="Times New Roman" w:cs="Times New Roman"/>
                <w:b/>
                <w:bCs/>
              </w:rPr>
              <w:t>BJP</w:t>
            </w:r>
          </w:p>
        </w:tc>
        <w:tc>
          <w:tcPr>
            <w:tcW w:w="1000" w:type="pct"/>
            <w:tcBorders>
              <w:top w:val="single" w:sz="4" w:space="0" w:color="auto"/>
              <w:bottom w:val="single" w:sz="4" w:space="0" w:color="auto"/>
            </w:tcBorders>
            <w:shd w:val="clear" w:color="auto" w:fill="auto"/>
            <w:noWrap/>
            <w:vAlign w:val="bottom"/>
            <w:hideMark/>
          </w:tcPr>
          <w:p w14:paraId="0747531A" w14:textId="77777777" w:rsidR="000B1957" w:rsidRPr="00B600D0" w:rsidRDefault="00000000" w:rsidP="00C1454F">
            <w:pPr>
              <w:jc w:val="center"/>
              <w:rPr>
                <w:rFonts w:eastAsia="Times New Roman" w:cs="Times New Roman"/>
                <w:b/>
                <w:bCs/>
              </w:rPr>
            </w:pPr>
            <w:r w:rsidRPr="00B600D0">
              <w:rPr>
                <w:rFonts w:eastAsia="Times New Roman" w:cs="Times New Roman"/>
                <w:b/>
                <w:bCs/>
              </w:rPr>
              <w:t>Ben</w:t>
            </w:r>
          </w:p>
        </w:tc>
        <w:tc>
          <w:tcPr>
            <w:tcW w:w="1000" w:type="pct"/>
            <w:tcBorders>
              <w:top w:val="single" w:sz="4" w:space="0" w:color="auto"/>
              <w:bottom w:val="single" w:sz="4" w:space="0" w:color="auto"/>
            </w:tcBorders>
            <w:shd w:val="clear" w:color="auto" w:fill="auto"/>
            <w:noWrap/>
            <w:vAlign w:val="bottom"/>
            <w:hideMark/>
          </w:tcPr>
          <w:p w14:paraId="564BC085" w14:textId="77777777" w:rsidR="000B1957" w:rsidRPr="00B600D0" w:rsidRDefault="00000000" w:rsidP="00C1454F">
            <w:pPr>
              <w:jc w:val="center"/>
              <w:rPr>
                <w:rFonts w:eastAsia="Times New Roman" w:cs="Times New Roman"/>
                <w:b/>
                <w:bCs/>
              </w:rPr>
            </w:pPr>
            <w:r w:rsidRPr="00B600D0">
              <w:rPr>
                <w:rFonts w:eastAsia="Times New Roman" w:cs="Times New Roman"/>
                <w:b/>
                <w:bCs/>
              </w:rPr>
              <w:t>Eff</w:t>
            </w:r>
          </w:p>
        </w:tc>
        <w:tc>
          <w:tcPr>
            <w:tcW w:w="1000" w:type="pct"/>
            <w:tcBorders>
              <w:top w:val="single" w:sz="4" w:space="0" w:color="auto"/>
              <w:bottom w:val="single" w:sz="4" w:space="0" w:color="auto"/>
            </w:tcBorders>
            <w:shd w:val="clear" w:color="auto" w:fill="auto"/>
            <w:noWrap/>
            <w:vAlign w:val="bottom"/>
            <w:hideMark/>
          </w:tcPr>
          <w:p w14:paraId="3325915F" w14:textId="77777777" w:rsidR="000B1957" w:rsidRPr="00B600D0" w:rsidRDefault="00000000" w:rsidP="00C1454F">
            <w:pPr>
              <w:jc w:val="center"/>
              <w:rPr>
                <w:rFonts w:eastAsia="Times New Roman" w:cs="Times New Roman"/>
                <w:b/>
                <w:bCs/>
              </w:rPr>
            </w:pPr>
            <w:r w:rsidRPr="00B600D0">
              <w:rPr>
                <w:rFonts w:eastAsia="Times New Roman" w:cs="Times New Roman"/>
                <w:b/>
                <w:bCs/>
              </w:rPr>
              <w:t>SME</w:t>
            </w:r>
          </w:p>
        </w:tc>
      </w:tr>
      <w:tr w:rsidR="00F158EA" w14:paraId="2D90C63B" w14:textId="77777777" w:rsidTr="00C1454F">
        <w:trPr>
          <w:trHeight w:val="288"/>
        </w:trPr>
        <w:tc>
          <w:tcPr>
            <w:tcW w:w="1000" w:type="pct"/>
            <w:tcBorders>
              <w:top w:val="single" w:sz="4" w:space="0" w:color="auto"/>
            </w:tcBorders>
            <w:shd w:val="clear" w:color="auto" w:fill="auto"/>
            <w:noWrap/>
            <w:vAlign w:val="bottom"/>
            <w:hideMark/>
          </w:tcPr>
          <w:p w14:paraId="0D7EDCD6" w14:textId="77777777" w:rsidR="000B1957" w:rsidRPr="00B600D0" w:rsidRDefault="00000000" w:rsidP="00C1454F">
            <w:pPr>
              <w:rPr>
                <w:rFonts w:eastAsia="Times New Roman" w:cs="Times New Roman"/>
              </w:rPr>
            </w:pPr>
            <w:r w:rsidRPr="00B600D0">
              <w:rPr>
                <w:rFonts w:eastAsia="Times New Roman" w:cs="Times New Roman"/>
              </w:rPr>
              <w:t>BJP</w:t>
            </w:r>
          </w:p>
        </w:tc>
        <w:tc>
          <w:tcPr>
            <w:tcW w:w="1000" w:type="pct"/>
            <w:tcBorders>
              <w:top w:val="single" w:sz="4" w:space="0" w:color="auto"/>
            </w:tcBorders>
            <w:shd w:val="clear" w:color="auto" w:fill="EEECE1" w:themeFill="background2"/>
            <w:noWrap/>
            <w:vAlign w:val="bottom"/>
            <w:hideMark/>
          </w:tcPr>
          <w:p w14:paraId="56EAAD52" w14:textId="77777777" w:rsidR="000B1957" w:rsidRPr="00B600D0" w:rsidRDefault="000B1957" w:rsidP="00C1454F">
            <w:pPr>
              <w:jc w:val="center"/>
              <w:rPr>
                <w:rFonts w:eastAsia="Times New Roman" w:cs="Times New Roman"/>
              </w:rPr>
            </w:pPr>
          </w:p>
        </w:tc>
        <w:tc>
          <w:tcPr>
            <w:tcW w:w="1000" w:type="pct"/>
            <w:tcBorders>
              <w:top w:val="single" w:sz="4" w:space="0" w:color="auto"/>
            </w:tcBorders>
            <w:shd w:val="clear" w:color="auto" w:fill="auto"/>
            <w:noWrap/>
            <w:vAlign w:val="bottom"/>
            <w:hideMark/>
          </w:tcPr>
          <w:p w14:paraId="040809BF" w14:textId="77777777" w:rsidR="000B1957" w:rsidRPr="00B600D0" w:rsidRDefault="000B1957" w:rsidP="00C1454F">
            <w:pPr>
              <w:jc w:val="center"/>
              <w:rPr>
                <w:rFonts w:eastAsia="Times New Roman" w:cs="Times New Roman"/>
              </w:rPr>
            </w:pPr>
          </w:p>
        </w:tc>
        <w:tc>
          <w:tcPr>
            <w:tcW w:w="1000" w:type="pct"/>
            <w:tcBorders>
              <w:top w:val="single" w:sz="4" w:space="0" w:color="auto"/>
            </w:tcBorders>
            <w:shd w:val="clear" w:color="auto" w:fill="auto"/>
            <w:noWrap/>
            <w:vAlign w:val="bottom"/>
            <w:hideMark/>
          </w:tcPr>
          <w:p w14:paraId="436A8787" w14:textId="77777777" w:rsidR="000B1957" w:rsidRPr="00B600D0" w:rsidRDefault="000B1957" w:rsidP="00C1454F">
            <w:pPr>
              <w:jc w:val="center"/>
              <w:rPr>
                <w:rFonts w:eastAsia="Times New Roman" w:cs="Times New Roman"/>
              </w:rPr>
            </w:pPr>
          </w:p>
        </w:tc>
        <w:tc>
          <w:tcPr>
            <w:tcW w:w="1000" w:type="pct"/>
            <w:tcBorders>
              <w:top w:val="single" w:sz="4" w:space="0" w:color="auto"/>
            </w:tcBorders>
            <w:shd w:val="clear" w:color="auto" w:fill="auto"/>
            <w:noWrap/>
            <w:vAlign w:val="bottom"/>
            <w:hideMark/>
          </w:tcPr>
          <w:p w14:paraId="68DE2726" w14:textId="77777777" w:rsidR="000B1957" w:rsidRPr="00B600D0" w:rsidRDefault="000B1957" w:rsidP="00C1454F">
            <w:pPr>
              <w:jc w:val="center"/>
              <w:rPr>
                <w:rFonts w:eastAsia="Times New Roman" w:cs="Times New Roman"/>
              </w:rPr>
            </w:pPr>
          </w:p>
        </w:tc>
      </w:tr>
      <w:tr w:rsidR="00F158EA" w14:paraId="13F00E7D" w14:textId="77777777" w:rsidTr="00C1454F">
        <w:trPr>
          <w:trHeight w:val="288"/>
        </w:trPr>
        <w:tc>
          <w:tcPr>
            <w:tcW w:w="1000" w:type="pct"/>
            <w:shd w:val="clear" w:color="auto" w:fill="auto"/>
            <w:noWrap/>
            <w:vAlign w:val="bottom"/>
            <w:hideMark/>
          </w:tcPr>
          <w:p w14:paraId="26118EB7" w14:textId="77777777" w:rsidR="000B1957" w:rsidRPr="00B600D0" w:rsidRDefault="00000000" w:rsidP="00C1454F">
            <w:pPr>
              <w:rPr>
                <w:rFonts w:eastAsia="Times New Roman" w:cs="Times New Roman"/>
              </w:rPr>
            </w:pPr>
            <w:r w:rsidRPr="00B600D0">
              <w:rPr>
                <w:rFonts w:eastAsia="Times New Roman" w:cs="Times New Roman"/>
              </w:rPr>
              <w:t>Ben</w:t>
            </w:r>
          </w:p>
        </w:tc>
        <w:tc>
          <w:tcPr>
            <w:tcW w:w="1000" w:type="pct"/>
            <w:shd w:val="clear" w:color="auto" w:fill="auto"/>
            <w:noWrap/>
            <w:vAlign w:val="bottom"/>
            <w:hideMark/>
          </w:tcPr>
          <w:p w14:paraId="0A9CCEB0" w14:textId="77777777" w:rsidR="000B1957" w:rsidRPr="00B600D0" w:rsidRDefault="00000000" w:rsidP="00C1454F">
            <w:pPr>
              <w:jc w:val="center"/>
              <w:rPr>
                <w:rFonts w:eastAsia="Times New Roman" w:cs="Times New Roman"/>
              </w:rPr>
            </w:pPr>
            <w:r w:rsidRPr="00B600D0">
              <w:rPr>
                <w:rFonts w:eastAsia="Times New Roman" w:cs="Times New Roman"/>
              </w:rPr>
              <w:t>0.565</w:t>
            </w:r>
          </w:p>
        </w:tc>
        <w:tc>
          <w:tcPr>
            <w:tcW w:w="1000" w:type="pct"/>
            <w:shd w:val="clear" w:color="auto" w:fill="EEECE1" w:themeFill="background2"/>
            <w:noWrap/>
            <w:vAlign w:val="bottom"/>
            <w:hideMark/>
          </w:tcPr>
          <w:p w14:paraId="3CB1DF00" w14:textId="77777777" w:rsidR="000B1957" w:rsidRPr="00B600D0" w:rsidRDefault="000B1957" w:rsidP="00C1454F">
            <w:pPr>
              <w:jc w:val="center"/>
              <w:rPr>
                <w:rFonts w:eastAsia="Times New Roman" w:cs="Times New Roman"/>
              </w:rPr>
            </w:pPr>
          </w:p>
        </w:tc>
        <w:tc>
          <w:tcPr>
            <w:tcW w:w="1000" w:type="pct"/>
            <w:shd w:val="clear" w:color="auto" w:fill="auto"/>
            <w:noWrap/>
            <w:vAlign w:val="bottom"/>
            <w:hideMark/>
          </w:tcPr>
          <w:p w14:paraId="0EC4CB29" w14:textId="77777777" w:rsidR="000B1957" w:rsidRPr="00B600D0" w:rsidRDefault="000B1957" w:rsidP="00C1454F">
            <w:pPr>
              <w:jc w:val="center"/>
              <w:rPr>
                <w:rFonts w:eastAsia="Times New Roman" w:cs="Times New Roman"/>
              </w:rPr>
            </w:pPr>
          </w:p>
        </w:tc>
        <w:tc>
          <w:tcPr>
            <w:tcW w:w="1000" w:type="pct"/>
            <w:shd w:val="clear" w:color="auto" w:fill="auto"/>
            <w:noWrap/>
            <w:vAlign w:val="bottom"/>
            <w:hideMark/>
          </w:tcPr>
          <w:p w14:paraId="2EB2944D" w14:textId="77777777" w:rsidR="000B1957" w:rsidRPr="00B600D0" w:rsidRDefault="000B1957" w:rsidP="00C1454F">
            <w:pPr>
              <w:jc w:val="center"/>
              <w:rPr>
                <w:rFonts w:eastAsia="Times New Roman" w:cs="Times New Roman"/>
              </w:rPr>
            </w:pPr>
          </w:p>
        </w:tc>
      </w:tr>
      <w:tr w:rsidR="00F158EA" w14:paraId="1DDCF173" w14:textId="77777777" w:rsidTr="00C1454F">
        <w:trPr>
          <w:trHeight w:val="288"/>
        </w:trPr>
        <w:tc>
          <w:tcPr>
            <w:tcW w:w="1000" w:type="pct"/>
            <w:shd w:val="clear" w:color="auto" w:fill="auto"/>
            <w:noWrap/>
            <w:vAlign w:val="bottom"/>
            <w:hideMark/>
          </w:tcPr>
          <w:p w14:paraId="7B6893F1" w14:textId="77777777" w:rsidR="000B1957" w:rsidRPr="00B600D0" w:rsidRDefault="00000000" w:rsidP="00C1454F">
            <w:pPr>
              <w:rPr>
                <w:rFonts w:eastAsia="Times New Roman" w:cs="Times New Roman"/>
              </w:rPr>
            </w:pPr>
            <w:r w:rsidRPr="00B600D0">
              <w:rPr>
                <w:rFonts w:eastAsia="Times New Roman" w:cs="Times New Roman"/>
              </w:rPr>
              <w:t>Eff</w:t>
            </w:r>
          </w:p>
        </w:tc>
        <w:tc>
          <w:tcPr>
            <w:tcW w:w="1000" w:type="pct"/>
            <w:shd w:val="clear" w:color="auto" w:fill="auto"/>
            <w:noWrap/>
            <w:vAlign w:val="bottom"/>
            <w:hideMark/>
          </w:tcPr>
          <w:p w14:paraId="76009024" w14:textId="77777777" w:rsidR="000B1957" w:rsidRPr="00B600D0" w:rsidRDefault="00000000" w:rsidP="00C1454F">
            <w:pPr>
              <w:jc w:val="center"/>
              <w:rPr>
                <w:rFonts w:eastAsia="Times New Roman" w:cs="Times New Roman"/>
              </w:rPr>
            </w:pPr>
            <w:r w:rsidRPr="00B600D0">
              <w:rPr>
                <w:rFonts w:eastAsia="Times New Roman" w:cs="Times New Roman"/>
              </w:rPr>
              <w:t>0.756</w:t>
            </w:r>
          </w:p>
        </w:tc>
        <w:tc>
          <w:tcPr>
            <w:tcW w:w="1000" w:type="pct"/>
            <w:shd w:val="clear" w:color="auto" w:fill="auto"/>
            <w:noWrap/>
            <w:vAlign w:val="bottom"/>
            <w:hideMark/>
          </w:tcPr>
          <w:p w14:paraId="0EA69E35" w14:textId="77777777" w:rsidR="000B1957" w:rsidRPr="00B600D0" w:rsidRDefault="00000000" w:rsidP="00C1454F">
            <w:pPr>
              <w:jc w:val="center"/>
              <w:rPr>
                <w:rFonts w:eastAsia="Times New Roman" w:cs="Times New Roman"/>
              </w:rPr>
            </w:pPr>
            <w:r w:rsidRPr="00B600D0">
              <w:rPr>
                <w:rFonts w:eastAsia="Times New Roman" w:cs="Times New Roman"/>
              </w:rPr>
              <w:t>0.514</w:t>
            </w:r>
          </w:p>
        </w:tc>
        <w:tc>
          <w:tcPr>
            <w:tcW w:w="1000" w:type="pct"/>
            <w:shd w:val="clear" w:color="auto" w:fill="EEECE1" w:themeFill="background2"/>
            <w:noWrap/>
            <w:vAlign w:val="bottom"/>
            <w:hideMark/>
          </w:tcPr>
          <w:p w14:paraId="291004BD" w14:textId="77777777" w:rsidR="000B1957" w:rsidRPr="00B600D0" w:rsidRDefault="000B1957" w:rsidP="00C1454F">
            <w:pPr>
              <w:jc w:val="center"/>
              <w:rPr>
                <w:rFonts w:eastAsia="Times New Roman" w:cs="Times New Roman"/>
              </w:rPr>
            </w:pPr>
          </w:p>
        </w:tc>
        <w:tc>
          <w:tcPr>
            <w:tcW w:w="1000" w:type="pct"/>
            <w:shd w:val="clear" w:color="auto" w:fill="auto"/>
            <w:noWrap/>
            <w:vAlign w:val="bottom"/>
            <w:hideMark/>
          </w:tcPr>
          <w:p w14:paraId="669283F3" w14:textId="77777777" w:rsidR="000B1957" w:rsidRPr="00B600D0" w:rsidRDefault="000B1957" w:rsidP="00C1454F">
            <w:pPr>
              <w:jc w:val="center"/>
              <w:rPr>
                <w:rFonts w:eastAsia="Times New Roman" w:cs="Times New Roman"/>
              </w:rPr>
            </w:pPr>
          </w:p>
        </w:tc>
      </w:tr>
      <w:tr w:rsidR="00F158EA" w14:paraId="0D2A7C35" w14:textId="77777777" w:rsidTr="00C1454F">
        <w:trPr>
          <w:trHeight w:val="288"/>
        </w:trPr>
        <w:tc>
          <w:tcPr>
            <w:tcW w:w="1000" w:type="pct"/>
            <w:shd w:val="clear" w:color="auto" w:fill="auto"/>
            <w:noWrap/>
            <w:vAlign w:val="bottom"/>
            <w:hideMark/>
          </w:tcPr>
          <w:p w14:paraId="40277908" w14:textId="77777777" w:rsidR="000B1957" w:rsidRPr="00B600D0" w:rsidRDefault="00000000" w:rsidP="00C1454F">
            <w:pPr>
              <w:rPr>
                <w:rFonts w:eastAsia="Times New Roman" w:cs="Times New Roman"/>
              </w:rPr>
            </w:pPr>
            <w:r w:rsidRPr="00B600D0">
              <w:rPr>
                <w:rFonts w:eastAsia="Times New Roman" w:cs="Times New Roman"/>
              </w:rPr>
              <w:t>SME</w:t>
            </w:r>
          </w:p>
        </w:tc>
        <w:tc>
          <w:tcPr>
            <w:tcW w:w="1000" w:type="pct"/>
            <w:shd w:val="clear" w:color="auto" w:fill="auto"/>
            <w:noWrap/>
            <w:vAlign w:val="bottom"/>
            <w:hideMark/>
          </w:tcPr>
          <w:p w14:paraId="455B00D9" w14:textId="77777777" w:rsidR="000B1957" w:rsidRPr="00B600D0" w:rsidRDefault="00000000" w:rsidP="00C1454F">
            <w:pPr>
              <w:jc w:val="center"/>
              <w:rPr>
                <w:rFonts w:eastAsia="Times New Roman" w:cs="Times New Roman"/>
              </w:rPr>
            </w:pPr>
            <w:r w:rsidRPr="00B600D0">
              <w:rPr>
                <w:rFonts w:eastAsia="Times New Roman" w:cs="Times New Roman"/>
              </w:rPr>
              <w:t>0.452</w:t>
            </w:r>
          </w:p>
        </w:tc>
        <w:tc>
          <w:tcPr>
            <w:tcW w:w="1000" w:type="pct"/>
            <w:shd w:val="clear" w:color="auto" w:fill="auto"/>
            <w:noWrap/>
            <w:vAlign w:val="bottom"/>
            <w:hideMark/>
          </w:tcPr>
          <w:p w14:paraId="4F3C4F9C" w14:textId="77777777" w:rsidR="000B1957" w:rsidRPr="00B600D0" w:rsidRDefault="00000000" w:rsidP="00C1454F">
            <w:pPr>
              <w:jc w:val="center"/>
              <w:rPr>
                <w:rFonts w:eastAsia="Times New Roman" w:cs="Times New Roman"/>
              </w:rPr>
            </w:pPr>
            <w:r w:rsidRPr="00B600D0">
              <w:rPr>
                <w:rFonts w:eastAsia="Times New Roman" w:cs="Times New Roman"/>
              </w:rPr>
              <w:t>0.491</w:t>
            </w:r>
          </w:p>
        </w:tc>
        <w:tc>
          <w:tcPr>
            <w:tcW w:w="1000" w:type="pct"/>
            <w:shd w:val="clear" w:color="auto" w:fill="auto"/>
            <w:noWrap/>
            <w:vAlign w:val="bottom"/>
            <w:hideMark/>
          </w:tcPr>
          <w:p w14:paraId="57C6F826" w14:textId="77777777" w:rsidR="000B1957" w:rsidRPr="00B600D0" w:rsidRDefault="00000000" w:rsidP="00C1454F">
            <w:pPr>
              <w:jc w:val="center"/>
              <w:rPr>
                <w:rFonts w:eastAsia="Times New Roman" w:cs="Times New Roman"/>
              </w:rPr>
            </w:pPr>
            <w:r w:rsidRPr="00B600D0">
              <w:rPr>
                <w:rFonts w:eastAsia="Times New Roman" w:cs="Times New Roman"/>
              </w:rPr>
              <w:t>0.340</w:t>
            </w:r>
          </w:p>
        </w:tc>
        <w:tc>
          <w:tcPr>
            <w:tcW w:w="1000" w:type="pct"/>
            <w:shd w:val="clear" w:color="auto" w:fill="EEECE1" w:themeFill="background2"/>
            <w:noWrap/>
            <w:vAlign w:val="bottom"/>
            <w:hideMark/>
          </w:tcPr>
          <w:p w14:paraId="072AB9E7" w14:textId="77777777" w:rsidR="000B1957" w:rsidRPr="00B600D0" w:rsidRDefault="000B1957" w:rsidP="00C1454F">
            <w:pPr>
              <w:jc w:val="center"/>
              <w:rPr>
                <w:rFonts w:eastAsia="Times New Roman" w:cs="Times New Roman"/>
              </w:rPr>
            </w:pPr>
          </w:p>
        </w:tc>
      </w:tr>
    </w:tbl>
    <w:p w14:paraId="31EBB3F4" w14:textId="77777777" w:rsidR="000B1957" w:rsidRPr="00B600D0" w:rsidRDefault="000B1957" w:rsidP="000B1957">
      <w:pPr>
        <w:rPr>
          <w:rFonts w:ascii="Times New Roman" w:hAnsi="Times New Roman" w:cs="Times New Roman"/>
          <w:sz w:val="24"/>
          <w:szCs w:val="24"/>
          <w:lang w:val="en-US"/>
        </w:rPr>
      </w:pPr>
    </w:p>
    <w:p w14:paraId="6013D998" w14:textId="77777777" w:rsidR="00511830" w:rsidRDefault="00511830" w:rsidP="000B1957">
      <w:pPr>
        <w:rPr>
          <w:rFonts w:cs="Times New Roman"/>
          <w:b/>
          <w:bCs/>
          <w:sz w:val="22"/>
          <w:szCs w:val="22"/>
          <w:lang w:val="en-US"/>
        </w:rPr>
      </w:pPr>
    </w:p>
    <w:p w14:paraId="3A63620C" w14:textId="3BE52045" w:rsidR="000B1957" w:rsidRPr="00B600D0" w:rsidRDefault="00000000" w:rsidP="000B1957">
      <w:pPr>
        <w:rPr>
          <w:rFonts w:cs="Times New Roman"/>
          <w:b/>
          <w:bCs/>
          <w:sz w:val="22"/>
          <w:szCs w:val="22"/>
          <w:lang w:val="en-US"/>
        </w:rPr>
      </w:pPr>
      <w:r w:rsidRPr="00B600D0">
        <w:rPr>
          <w:rFonts w:cs="Times New Roman"/>
          <w:b/>
          <w:bCs/>
          <w:sz w:val="22"/>
          <w:szCs w:val="22"/>
          <w:lang w:val="en-US"/>
        </w:rPr>
        <w:t>Structural Model</w:t>
      </w:r>
    </w:p>
    <w:p w14:paraId="0192EDA5" w14:textId="77777777" w:rsidR="003045AF" w:rsidRDefault="003045AF" w:rsidP="000B1957">
      <w:pPr>
        <w:jc w:val="both"/>
        <w:rPr>
          <w:rFonts w:cs="Times New Roman"/>
          <w:sz w:val="22"/>
          <w:szCs w:val="22"/>
          <w:lang w:val="en-US"/>
        </w:rPr>
      </w:pPr>
    </w:p>
    <w:p w14:paraId="11B52800" w14:textId="0D26D41D" w:rsidR="000B1957" w:rsidRPr="00B600D0" w:rsidRDefault="00000000" w:rsidP="000B1957">
      <w:pPr>
        <w:jc w:val="both"/>
        <w:rPr>
          <w:rFonts w:cs="Times New Roman"/>
          <w:sz w:val="22"/>
          <w:szCs w:val="22"/>
          <w:lang w:val="en-US"/>
        </w:rPr>
      </w:pPr>
      <w:r w:rsidRPr="00B600D0">
        <w:rPr>
          <w:rFonts w:cs="Times New Roman"/>
          <w:sz w:val="22"/>
          <w:szCs w:val="22"/>
          <w:lang w:val="en-US"/>
        </w:rPr>
        <w:t xml:space="preserve">Table 4 and Figure 2 </w:t>
      </w:r>
      <w:r w:rsidR="00A32BB3">
        <w:rPr>
          <w:rFonts w:cs="Times New Roman"/>
          <w:sz w:val="22"/>
          <w:szCs w:val="22"/>
          <w:lang w:val="en-US"/>
        </w:rPr>
        <w:t>demonstrated</w:t>
      </w:r>
      <w:r w:rsidRPr="00B600D0">
        <w:rPr>
          <w:rFonts w:cs="Times New Roman"/>
          <w:sz w:val="22"/>
          <w:szCs w:val="22"/>
          <w:lang w:val="en-US"/>
        </w:rPr>
        <w:t xml:space="preserve"> the results for perceived benefits (</w:t>
      </w:r>
      <w:r w:rsidRPr="00B600D0">
        <w:rPr>
          <w:rFonts w:cs="Times New Roman"/>
          <w:i/>
          <w:iCs/>
          <w:sz w:val="22"/>
          <w:szCs w:val="22"/>
          <w:lang w:val="en-US"/>
        </w:rPr>
        <w:t>β</w:t>
      </w:r>
      <w:r w:rsidRPr="00B600D0">
        <w:rPr>
          <w:rFonts w:cs="Times New Roman"/>
          <w:sz w:val="22"/>
          <w:szCs w:val="22"/>
          <w:lang w:val="en-US"/>
        </w:rPr>
        <w:t xml:space="preserve"> = 0.201, </w:t>
      </w:r>
      <w:r w:rsidRPr="00B600D0">
        <w:rPr>
          <w:rFonts w:cs="Times New Roman"/>
          <w:i/>
          <w:iCs/>
          <w:sz w:val="22"/>
          <w:szCs w:val="22"/>
          <w:lang w:val="en-US"/>
        </w:rPr>
        <w:t>t</w:t>
      </w:r>
      <w:r w:rsidRPr="00B600D0">
        <w:rPr>
          <w:rFonts w:cs="Times New Roman"/>
          <w:sz w:val="22"/>
          <w:szCs w:val="22"/>
          <w:lang w:val="en-US"/>
        </w:rPr>
        <w:t xml:space="preserve"> = 3.367, </w:t>
      </w:r>
      <w:r w:rsidRPr="00B600D0">
        <w:rPr>
          <w:rFonts w:cs="Times New Roman"/>
          <w:i/>
          <w:iCs/>
          <w:sz w:val="22"/>
          <w:szCs w:val="22"/>
          <w:lang w:val="en-US"/>
        </w:rPr>
        <w:t xml:space="preserve">p </w:t>
      </w:r>
      <w:r w:rsidRPr="00B600D0">
        <w:rPr>
          <w:rFonts w:cs="Times New Roman"/>
          <w:sz w:val="22"/>
          <w:szCs w:val="22"/>
          <w:lang w:val="en-US"/>
        </w:rPr>
        <w:t>= 0.00), social media exposure (</w:t>
      </w:r>
      <w:r w:rsidRPr="00B600D0">
        <w:rPr>
          <w:rFonts w:cs="Times New Roman"/>
          <w:i/>
          <w:iCs/>
          <w:sz w:val="22"/>
          <w:szCs w:val="22"/>
          <w:lang w:val="en-US"/>
        </w:rPr>
        <w:t>β</w:t>
      </w:r>
      <w:r w:rsidRPr="00B600D0">
        <w:rPr>
          <w:rFonts w:cs="Times New Roman"/>
          <w:sz w:val="22"/>
          <w:szCs w:val="22"/>
          <w:lang w:val="en-US"/>
        </w:rPr>
        <w:t xml:space="preserve"> = 0.186, </w:t>
      </w:r>
      <w:r w:rsidRPr="00B600D0">
        <w:rPr>
          <w:rFonts w:cs="Times New Roman"/>
          <w:i/>
          <w:iCs/>
          <w:sz w:val="22"/>
          <w:szCs w:val="22"/>
          <w:lang w:val="en-US"/>
        </w:rPr>
        <w:t>t</w:t>
      </w:r>
      <w:r w:rsidRPr="00B600D0">
        <w:rPr>
          <w:rFonts w:cs="Times New Roman"/>
          <w:sz w:val="22"/>
          <w:szCs w:val="22"/>
          <w:lang w:val="en-US"/>
        </w:rPr>
        <w:t xml:space="preserve"> = 3.853, </w:t>
      </w:r>
      <w:r w:rsidRPr="00B600D0">
        <w:rPr>
          <w:rFonts w:cs="Times New Roman"/>
          <w:i/>
          <w:iCs/>
          <w:sz w:val="22"/>
          <w:szCs w:val="22"/>
          <w:lang w:val="en-US"/>
        </w:rPr>
        <w:t>p</w:t>
      </w:r>
      <w:r w:rsidRPr="00B600D0">
        <w:rPr>
          <w:rFonts w:cs="Times New Roman"/>
          <w:sz w:val="22"/>
          <w:szCs w:val="22"/>
          <w:lang w:val="en-US"/>
        </w:rPr>
        <w:t xml:space="preserve"> = 0.000) were found to have a positive and significant relationship with the booster jab practices. Thus, H1 and H2 were supported. Besides, for the moderating effect, the study found that self-efficacy was able to moderate the relationship between perceived benefits and booster jab practices; however, the relationship is negative (</w:t>
      </w:r>
      <w:r w:rsidRPr="00B600D0">
        <w:rPr>
          <w:rFonts w:cs="Times New Roman"/>
          <w:i/>
          <w:iCs/>
          <w:sz w:val="22"/>
          <w:szCs w:val="22"/>
          <w:lang w:val="en-US"/>
        </w:rPr>
        <w:t>β</w:t>
      </w:r>
      <w:r w:rsidRPr="00B600D0">
        <w:rPr>
          <w:rFonts w:cs="Times New Roman"/>
          <w:sz w:val="22"/>
          <w:szCs w:val="22"/>
          <w:lang w:val="en-US"/>
        </w:rPr>
        <w:t xml:space="preserve"> = -0.152, </w:t>
      </w:r>
      <w:r w:rsidRPr="00B600D0">
        <w:rPr>
          <w:rFonts w:cs="Times New Roman"/>
          <w:i/>
          <w:iCs/>
          <w:sz w:val="22"/>
          <w:szCs w:val="22"/>
          <w:lang w:val="en-US"/>
        </w:rPr>
        <w:t>t</w:t>
      </w:r>
      <w:r w:rsidRPr="00B600D0">
        <w:rPr>
          <w:rFonts w:cs="Times New Roman"/>
          <w:sz w:val="22"/>
          <w:szCs w:val="22"/>
          <w:lang w:val="en-US"/>
        </w:rPr>
        <w:t xml:space="preserve"> = 3.050, </w:t>
      </w:r>
      <w:r w:rsidRPr="00B600D0">
        <w:rPr>
          <w:rFonts w:cs="Times New Roman"/>
          <w:i/>
          <w:iCs/>
          <w:sz w:val="22"/>
          <w:szCs w:val="22"/>
          <w:lang w:val="en-US"/>
        </w:rPr>
        <w:t>p</w:t>
      </w:r>
      <w:r w:rsidRPr="00B600D0">
        <w:rPr>
          <w:rFonts w:cs="Times New Roman"/>
          <w:sz w:val="22"/>
          <w:szCs w:val="22"/>
          <w:lang w:val="en-US"/>
        </w:rPr>
        <w:t xml:space="preserve"> = 0.000), while self-efficacy did not moderate the relationship between social media exposure and booster jab practices. Hence, H3 and H4 were rejected. The R</w:t>
      </w:r>
      <w:r w:rsidRPr="00B600D0">
        <w:rPr>
          <w:rFonts w:cs="Times New Roman"/>
          <w:sz w:val="22"/>
          <w:szCs w:val="22"/>
          <w:vertAlign w:val="superscript"/>
          <w:lang w:val="en-US"/>
        </w:rPr>
        <w:t xml:space="preserve">2 </w:t>
      </w:r>
      <w:r w:rsidRPr="00B600D0">
        <w:rPr>
          <w:rFonts w:cs="Times New Roman"/>
          <w:sz w:val="22"/>
          <w:szCs w:val="22"/>
          <w:lang w:val="en-US"/>
        </w:rPr>
        <w:t>value of 0.520 indicated that all constructs were able to explain 52.0% of the variance in booster jab practices.</w:t>
      </w:r>
    </w:p>
    <w:p w14:paraId="42BC6D28" w14:textId="77777777" w:rsidR="00A32BB3" w:rsidRPr="00B600D0" w:rsidRDefault="00A32BB3" w:rsidP="000B1957">
      <w:pPr>
        <w:jc w:val="both"/>
        <w:rPr>
          <w:rFonts w:ascii="Times New Roman" w:hAnsi="Times New Roman" w:cs="Times New Roman"/>
          <w:sz w:val="24"/>
          <w:szCs w:val="24"/>
          <w:lang w:val="en-US"/>
        </w:rPr>
      </w:pPr>
    </w:p>
    <w:p w14:paraId="4FBF013B" w14:textId="5689DEF9" w:rsidR="0014595A" w:rsidRPr="00B600D0" w:rsidRDefault="00000000" w:rsidP="0014595A">
      <w:pPr>
        <w:rPr>
          <w:rFonts w:cs="Times New Roman"/>
          <w:sz w:val="22"/>
          <w:szCs w:val="22"/>
          <w:lang w:val="en-US"/>
        </w:rPr>
      </w:pPr>
      <w:r w:rsidRPr="00B600D0">
        <w:rPr>
          <w:rFonts w:cs="Times New Roman"/>
          <w:b/>
          <w:bCs/>
          <w:sz w:val="22"/>
          <w:szCs w:val="22"/>
          <w:lang w:val="en-US"/>
        </w:rPr>
        <w:t>Table 4</w:t>
      </w:r>
    </w:p>
    <w:p w14:paraId="6D9F2340" w14:textId="77777777" w:rsidR="0014595A" w:rsidRPr="00B600D0" w:rsidRDefault="0014595A" w:rsidP="0014595A">
      <w:pPr>
        <w:rPr>
          <w:rFonts w:cs="Times New Roman"/>
          <w:lang w:val="en-US"/>
        </w:rPr>
      </w:pPr>
    </w:p>
    <w:p w14:paraId="0D1840E5" w14:textId="77777777" w:rsidR="000B1957" w:rsidRPr="00874A03" w:rsidRDefault="00000000" w:rsidP="0014595A">
      <w:pPr>
        <w:rPr>
          <w:rFonts w:cs="Times New Roman"/>
          <w:i/>
          <w:iCs/>
          <w:sz w:val="22"/>
          <w:szCs w:val="22"/>
          <w:lang w:val="en-US"/>
        </w:rPr>
      </w:pPr>
      <w:r w:rsidRPr="00874A03">
        <w:rPr>
          <w:rFonts w:cs="Times New Roman"/>
          <w:i/>
          <w:iCs/>
          <w:sz w:val="22"/>
          <w:szCs w:val="22"/>
          <w:lang w:val="en-US"/>
        </w:rPr>
        <w:t>Hypothesis Testing (Direct Effects)</w:t>
      </w:r>
    </w:p>
    <w:p w14:paraId="767E415E" w14:textId="77777777" w:rsidR="0014595A" w:rsidRPr="00B600D0" w:rsidRDefault="0014595A" w:rsidP="0014595A">
      <w:pPr>
        <w:rPr>
          <w:rFonts w:cs="Times New Roman"/>
          <w:lang w:val="en-US"/>
        </w:rPr>
      </w:pPr>
    </w:p>
    <w:tbl>
      <w:tblPr>
        <w:tblW w:w="5104" w:type="pct"/>
        <w:tblBorders>
          <w:top w:val="single" w:sz="4" w:space="0" w:color="auto"/>
          <w:bottom w:val="single" w:sz="4" w:space="0" w:color="auto"/>
        </w:tblBorders>
        <w:tblLayout w:type="fixed"/>
        <w:tblLook w:val="04A0" w:firstRow="1" w:lastRow="0" w:firstColumn="1" w:lastColumn="0" w:noHBand="0" w:noVBand="1"/>
      </w:tblPr>
      <w:tblGrid>
        <w:gridCol w:w="1922"/>
        <w:gridCol w:w="788"/>
        <w:gridCol w:w="969"/>
        <w:gridCol w:w="792"/>
        <w:gridCol w:w="979"/>
        <w:gridCol w:w="802"/>
        <w:gridCol w:w="896"/>
        <w:gridCol w:w="1031"/>
        <w:gridCol w:w="771"/>
        <w:gridCol w:w="667"/>
        <w:gridCol w:w="800"/>
      </w:tblGrid>
      <w:tr w:rsidR="00F158EA" w14:paraId="7D9DC85E" w14:textId="77777777" w:rsidTr="00C1454F">
        <w:trPr>
          <w:trHeight w:val="296"/>
        </w:trPr>
        <w:tc>
          <w:tcPr>
            <w:tcW w:w="923" w:type="pct"/>
            <w:tcBorders>
              <w:top w:val="single" w:sz="4" w:space="0" w:color="auto"/>
              <w:bottom w:val="single" w:sz="4" w:space="0" w:color="auto"/>
            </w:tcBorders>
            <w:shd w:val="clear" w:color="auto" w:fill="auto"/>
            <w:noWrap/>
            <w:vAlign w:val="bottom"/>
            <w:hideMark/>
          </w:tcPr>
          <w:p w14:paraId="649EAB7B" w14:textId="77777777" w:rsidR="000B1957" w:rsidRPr="00B600D0" w:rsidRDefault="00000000" w:rsidP="00CA3D36">
            <w:pPr>
              <w:jc w:val="center"/>
              <w:rPr>
                <w:rFonts w:eastAsia="Times New Roman" w:cs="Times New Roman"/>
                <w:b/>
                <w:bCs/>
              </w:rPr>
            </w:pPr>
            <w:r w:rsidRPr="00B600D0">
              <w:rPr>
                <w:rFonts w:eastAsia="Times New Roman" w:cs="Times New Roman"/>
                <w:b/>
                <w:bCs/>
              </w:rPr>
              <w:t>Hypothesis</w:t>
            </w:r>
          </w:p>
        </w:tc>
        <w:tc>
          <w:tcPr>
            <w:tcW w:w="378" w:type="pct"/>
            <w:tcBorders>
              <w:top w:val="single" w:sz="4" w:space="0" w:color="auto"/>
              <w:bottom w:val="single" w:sz="4" w:space="0" w:color="auto"/>
            </w:tcBorders>
            <w:shd w:val="clear" w:color="auto" w:fill="auto"/>
            <w:noWrap/>
            <w:vAlign w:val="bottom"/>
            <w:hideMark/>
          </w:tcPr>
          <w:p w14:paraId="36258319" w14:textId="77777777" w:rsidR="000B1957" w:rsidRPr="00B600D0" w:rsidRDefault="00000000" w:rsidP="00CA3D36">
            <w:pPr>
              <w:jc w:val="center"/>
              <w:rPr>
                <w:rFonts w:eastAsia="Times New Roman" w:cs="Times New Roman"/>
                <w:b/>
                <w:bCs/>
              </w:rPr>
            </w:pPr>
            <w:r w:rsidRPr="00B600D0">
              <w:rPr>
                <w:rFonts w:eastAsia="Times New Roman" w:cs="Times New Roman"/>
                <w:b/>
                <w:bCs/>
              </w:rPr>
              <w:t>Std. Beta</w:t>
            </w:r>
          </w:p>
        </w:tc>
        <w:tc>
          <w:tcPr>
            <w:tcW w:w="465" w:type="pct"/>
            <w:tcBorders>
              <w:top w:val="single" w:sz="4" w:space="0" w:color="auto"/>
              <w:bottom w:val="single" w:sz="4" w:space="0" w:color="auto"/>
            </w:tcBorders>
            <w:shd w:val="clear" w:color="auto" w:fill="auto"/>
            <w:noWrap/>
            <w:vAlign w:val="bottom"/>
            <w:hideMark/>
          </w:tcPr>
          <w:p w14:paraId="582321C2" w14:textId="77777777" w:rsidR="000B1957" w:rsidRPr="00B600D0" w:rsidRDefault="00000000" w:rsidP="00CA3D36">
            <w:pPr>
              <w:jc w:val="center"/>
              <w:rPr>
                <w:rFonts w:eastAsia="Times New Roman" w:cs="Times New Roman"/>
                <w:b/>
                <w:bCs/>
              </w:rPr>
            </w:pPr>
            <w:r w:rsidRPr="00B600D0">
              <w:rPr>
                <w:rFonts w:eastAsia="Times New Roman" w:cs="Times New Roman"/>
                <w:b/>
                <w:bCs/>
              </w:rPr>
              <w:t>Std. error</w:t>
            </w:r>
          </w:p>
        </w:tc>
        <w:tc>
          <w:tcPr>
            <w:tcW w:w="380" w:type="pct"/>
            <w:tcBorders>
              <w:top w:val="single" w:sz="4" w:space="0" w:color="auto"/>
              <w:bottom w:val="single" w:sz="4" w:space="0" w:color="auto"/>
            </w:tcBorders>
            <w:shd w:val="clear" w:color="auto" w:fill="auto"/>
            <w:noWrap/>
            <w:vAlign w:val="bottom"/>
            <w:hideMark/>
          </w:tcPr>
          <w:p w14:paraId="56D2FAD9" w14:textId="77777777" w:rsidR="000B1957" w:rsidRPr="00B600D0" w:rsidRDefault="00000000" w:rsidP="00CA3D36">
            <w:pPr>
              <w:jc w:val="center"/>
              <w:rPr>
                <w:rFonts w:eastAsia="Times New Roman" w:cs="Times New Roman"/>
                <w:b/>
                <w:bCs/>
              </w:rPr>
            </w:pPr>
            <w:r w:rsidRPr="00B600D0">
              <w:rPr>
                <w:rFonts w:eastAsia="Times New Roman" w:cs="Times New Roman"/>
                <w:b/>
                <w:bCs/>
              </w:rPr>
              <w:t>T value</w:t>
            </w:r>
          </w:p>
        </w:tc>
        <w:tc>
          <w:tcPr>
            <w:tcW w:w="470" w:type="pct"/>
            <w:tcBorders>
              <w:top w:val="single" w:sz="4" w:space="0" w:color="auto"/>
              <w:bottom w:val="single" w:sz="4" w:space="0" w:color="auto"/>
            </w:tcBorders>
            <w:shd w:val="clear" w:color="auto" w:fill="auto"/>
            <w:noWrap/>
            <w:vAlign w:val="bottom"/>
            <w:hideMark/>
          </w:tcPr>
          <w:p w14:paraId="76EE3BD5" w14:textId="00A5C6C7" w:rsidR="000B1957" w:rsidRPr="00B600D0" w:rsidRDefault="00000000" w:rsidP="00CA3D36">
            <w:pPr>
              <w:jc w:val="center"/>
              <w:rPr>
                <w:rFonts w:eastAsia="Times New Roman" w:cs="Times New Roman"/>
                <w:b/>
                <w:bCs/>
              </w:rPr>
            </w:pPr>
            <w:r w:rsidRPr="00B600D0">
              <w:rPr>
                <w:rFonts w:eastAsia="Times New Roman" w:cs="Times New Roman"/>
                <w:b/>
                <w:bCs/>
              </w:rPr>
              <w:t>P</w:t>
            </w:r>
          </w:p>
        </w:tc>
        <w:tc>
          <w:tcPr>
            <w:tcW w:w="385" w:type="pct"/>
            <w:tcBorders>
              <w:top w:val="single" w:sz="4" w:space="0" w:color="auto"/>
              <w:bottom w:val="single" w:sz="4" w:space="0" w:color="auto"/>
            </w:tcBorders>
          </w:tcPr>
          <w:p w14:paraId="2C7A54E3" w14:textId="77777777" w:rsidR="000B1957" w:rsidRPr="00B600D0" w:rsidRDefault="00000000" w:rsidP="00CA3D36">
            <w:pPr>
              <w:jc w:val="center"/>
              <w:rPr>
                <w:rFonts w:eastAsia="Times New Roman" w:cs="Times New Roman"/>
                <w:b/>
                <w:bCs/>
              </w:rPr>
            </w:pPr>
            <w:r w:rsidRPr="00B600D0">
              <w:rPr>
                <w:rFonts w:eastAsia="Times New Roman" w:cs="Times New Roman"/>
                <w:b/>
                <w:bCs/>
              </w:rPr>
              <w:t>D</w:t>
            </w:r>
          </w:p>
        </w:tc>
        <w:tc>
          <w:tcPr>
            <w:tcW w:w="430" w:type="pct"/>
            <w:tcBorders>
              <w:top w:val="single" w:sz="4" w:space="0" w:color="auto"/>
              <w:bottom w:val="single" w:sz="4" w:space="0" w:color="auto"/>
            </w:tcBorders>
            <w:shd w:val="clear" w:color="auto" w:fill="auto"/>
            <w:noWrap/>
            <w:vAlign w:val="bottom"/>
            <w:hideMark/>
          </w:tcPr>
          <w:p w14:paraId="6C1761B4" w14:textId="77777777" w:rsidR="000B1957" w:rsidRPr="00B600D0" w:rsidRDefault="00000000" w:rsidP="00CA3D36">
            <w:pPr>
              <w:jc w:val="center"/>
              <w:rPr>
                <w:rFonts w:eastAsia="Times New Roman" w:cs="Times New Roman"/>
                <w:b/>
                <w:bCs/>
              </w:rPr>
            </w:pPr>
            <w:r w:rsidRPr="00B600D0">
              <w:rPr>
                <w:rFonts w:eastAsia="Times New Roman" w:cs="Times New Roman"/>
                <w:b/>
                <w:bCs/>
              </w:rPr>
              <w:t>LLCI (5%)</w:t>
            </w:r>
          </w:p>
        </w:tc>
        <w:tc>
          <w:tcPr>
            <w:tcW w:w="495" w:type="pct"/>
            <w:tcBorders>
              <w:top w:val="single" w:sz="4" w:space="0" w:color="auto"/>
              <w:bottom w:val="single" w:sz="4" w:space="0" w:color="auto"/>
            </w:tcBorders>
            <w:shd w:val="clear" w:color="auto" w:fill="auto"/>
            <w:noWrap/>
            <w:vAlign w:val="bottom"/>
            <w:hideMark/>
          </w:tcPr>
          <w:p w14:paraId="580C1D0B" w14:textId="77777777" w:rsidR="000B1957" w:rsidRPr="00B600D0" w:rsidRDefault="00000000" w:rsidP="00CA3D36">
            <w:pPr>
              <w:jc w:val="center"/>
              <w:rPr>
                <w:rFonts w:eastAsia="Times New Roman" w:cs="Times New Roman"/>
                <w:b/>
                <w:bCs/>
              </w:rPr>
            </w:pPr>
            <w:r w:rsidRPr="00B600D0">
              <w:rPr>
                <w:rFonts w:eastAsia="Times New Roman" w:cs="Times New Roman"/>
                <w:b/>
                <w:bCs/>
              </w:rPr>
              <w:t>ULCI (95%)</w:t>
            </w:r>
          </w:p>
        </w:tc>
        <w:tc>
          <w:tcPr>
            <w:tcW w:w="370" w:type="pct"/>
            <w:tcBorders>
              <w:top w:val="single" w:sz="4" w:space="0" w:color="auto"/>
              <w:bottom w:val="single" w:sz="4" w:space="0" w:color="auto"/>
            </w:tcBorders>
            <w:shd w:val="clear" w:color="auto" w:fill="auto"/>
            <w:noWrap/>
            <w:vAlign w:val="bottom"/>
            <w:hideMark/>
          </w:tcPr>
          <w:p w14:paraId="63C30324" w14:textId="77777777" w:rsidR="000B1957" w:rsidRPr="00B600D0" w:rsidRDefault="00000000" w:rsidP="00CA3D36">
            <w:pPr>
              <w:jc w:val="center"/>
              <w:rPr>
                <w:rFonts w:eastAsia="Times New Roman" w:cs="Times New Roman"/>
                <w:b/>
                <w:bCs/>
              </w:rPr>
            </w:pPr>
            <w:r w:rsidRPr="00B600D0">
              <w:rPr>
                <w:rFonts w:eastAsia="Times New Roman" w:cs="Times New Roman"/>
                <w:b/>
                <w:bCs/>
              </w:rPr>
              <w:t>R</w:t>
            </w:r>
            <w:r w:rsidRPr="00B600D0">
              <w:rPr>
                <w:rFonts w:eastAsia="Times New Roman" w:cs="Times New Roman"/>
                <w:b/>
                <w:bCs/>
                <w:vertAlign w:val="superscript"/>
              </w:rPr>
              <w:t>2</w:t>
            </w:r>
          </w:p>
        </w:tc>
        <w:tc>
          <w:tcPr>
            <w:tcW w:w="320" w:type="pct"/>
            <w:tcBorders>
              <w:top w:val="single" w:sz="4" w:space="0" w:color="auto"/>
              <w:bottom w:val="single" w:sz="4" w:space="0" w:color="auto"/>
            </w:tcBorders>
            <w:shd w:val="clear" w:color="auto" w:fill="auto"/>
            <w:noWrap/>
            <w:vAlign w:val="bottom"/>
            <w:hideMark/>
          </w:tcPr>
          <w:p w14:paraId="4B5C553E" w14:textId="77777777" w:rsidR="000B1957" w:rsidRPr="00B600D0" w:rsidRDefault="00000000" w:rsidP="00CA3D36">
            <w:pPr>
              <w:jc w:val="center"/>
              <w:rPr>
                <w:rFonts w:eastAsia="Times New Roman" w:cs="Times New Roman"/>
                <w:b/>
                <w:bCs/>
              </w:rPr>
            </w:pPr>
            <w:r w:rsidRPr="00B600D0">
              <w:rPr>
                <w:rFonts w:eastAsia="Times New Roman" w:cs="Times New Roman"/>
                <w:b/>
                <w:bCs/>
                <w:i/>
                <w:iCs/>
              </w:rPr>
              <w:t>f</w:t>
            </w:r>
            <w:r w:rsidRPr="00B600D0">
              <w:rPr>
                <w:rFonts w:eastAsia="Times New Roman" w:cs="Times New Roman"/>
                <w:b/>
                <w:bCs/>
                <w:vertAlign w:val="superscript"/>
              </w:rPr>
              <w:t>2</w:t>
            </w:r>
          </w:p>
        </w:tc>
        <w:tc>
          <w:tcPr>
            <w:tcW w:w="384" w:type="pct"/>
            <w:tcBorders>
              <w:top w:val="single" w:sz="4" w:space="0" w:color="auto"/>
              <w:bottom w:val="single" w:sz="4" w:space="0" w:color="auto"/>
            </w:tcBorders>
            <w:shd w:val="clear" w:color="auto" w:fill="auto"/>
            <w:noWrap/>
            <w:vAlign w:val="bottom"/>
            <w:hideMark/>
          </w:tcPr>
          <w:p w14:paraId="303F0B35" w14:textId="77777777" w:rsidR="000B1957" w:rsidRPr="00B600D0" w:rsidRDefault="00000000" w:rsidP="00CA3D36">
            <w:pPr>
              <w:jc w:val="center"/>
              <w:rPr>
                <w:rFonts w:eastAsia="Times New Roman" w:cs="Times New Roman"/>
                <w:b/>
                <w:bCs/>
              </w:rPr>
            </w:pPr>
            <w:r w:rsidRPr="00B600D0">
              <w:rPr>
                <w:rFonts w:eastAsia="Times New Roman" w:cs="Times New Roman"/>
                <w:b/>
                <w:bCs/>
              </w:rPr>
              <w:t>VIF</w:t>
            </w:r>
          </w:p>
        </w:tc>
      </w:tr>
      <w:tr w:rsidR="00F158EA" w14:paraId="6AFCF326" w14:textId="77777777" w:rsidTr="00C1454F">
        <w:trPr>
          <w:trHeight w:val="296"/>
        </w:trPr>
        <w:tc>
          <w:tcPr>
            <w:tcW w:w="923" w:type="pct"/>
            <w:tcBorders>
              <w:top w:val="single" w:sz="4" w:space="0" w:color="auto"/>
            </w:tcBorders>
            <w:shd w:val="clear" w:color="auto" w:fill="auto"/>
            <w:noWrap/>
            <w:vAlign w:val="bottom"/>
            <w:hideMark/>
          </w:tcPr>
          <w:p w14:paraId="291CAF5E" w14:textId="77777777" w:rsidR="000B1957" w:rsidRPr="00B600D0" w:rsidRDefault="00000000" w:rsidP="00C1454F">
            <w:pPr>
              <w:rPr>
                <w:rFonts w:eastAsia="Times New Roman" w:cs="Times New Roman"/>
              </w:rPr>
            </w:pPr>
            <w:r w:rsidRPr="00B600D0">
              <w:rPr>
                <w:rFonts w:eastAsia="Times New Roman" w:cs="Times New Roman"/>
              </w:rPr>
              <w:t>H1: Ben -&gt; BJP</w:t>
            </w:r>
          </w:p>
        </w:tc>
        <w:tc>
          <w:tcPr>
            <w:tcW w:w="378" w:type="pct"/>
            <w:tcBorders>
              <w:top w:val="single" w:sz="4" w:space="0" w:color="auto"/>
            </w:tcBorders>
            <w:shd w:val="clear" w:color="auto" w:fill="auto"/>
            <w:noWrap/>
            <w:vAlign w:val="bottom"/>
            <w:hideMark/>
          </w:tcPr>
          <w:p w14:paraId="4C806E4F" w14:textId="77777777" w:rsidR="000B1957" w:rsidRPr="00B600D0" w:rsidRDefault="00000000" w:rsidP="00C1454F">
            <w:pPr>
              <w:jc w:val="center"/>
              <w:rPr>
                <w:rFonts w:eastAsia="Times New Roman" w:cs="Times New Roman"/>
              </w:rPr>
            </w:pPr>
            <w:r w:rsidRPr="00B600D0">
              <w:rPr>
                <w:rFonts w:eastAsia="Times New Roman" w:cs="Times New Roman"/>
              </w:rPr>
              <w:t>0.201</w:t>
            </w:r>
          </w:p>
        </w:tc>
        <w:tc>
          <w:tcPr>
            <w:tcW w:w="465" w:type="pct"/>
            <w:tcBorders>
              <w:top w:val="single" w:sz="4" w:space="0" w:color="auto"/>
            </w:tcBorders>
            <w:shd w:val="clear" w:color="auto" w:fill="auto"/>
            <w:noWrap/>
            <w:vAlign w:val="bottom"/>
            <w:hideMark/>
          </w:tcPr>
          <w:p w14:paraId="76149946" w14:textId="77777777" w:rsidR="000B1957" w:rsidRPr="00B600D0" w:rsidRDefault="00000000" w:rsidP="00C1454F">
            <w:pPr>
              <w:jc w:val="center"/>
              <w:rPr>
                <w:rFonts w:eastAsia="Times New Roman" w:cs="Times New Roman"/>
              </w:rPr>
            </w:pPr>
            <w:r w:rsidRPr="00B600D0">
              <w:rPr>
                <w:rFonts w:eastAsia="Times New Roman" w:cs="Times New Roman"/>
              </w:rPr>
              <w:t>0.060</w:t>
            </w:r>
          </w:p>
        </w:tc>
        <w:tc>
          <w:tcPr>
            <w:tcW w:w="380" w:type="pct"/>
            <w:tcBorders>
              <w:top w:val="single" w:sz="4" w:space="0" w:color="auto"/>
            </w:tcBorders>
            <w:shd w:val="clear" w:color="auto" w:fill="auto"/>
            <w:noWrap/>
            <w:vAlign w:val="bottom"/>
            <w:hideMark/>
          </w:tcPr>
          <w:p w14:paraId="0F4904B3" w14:textId="77777777" w:rsidR="000B1957" w:rsidRPr="00B600D0" w:rsidRDefault="00000000" w:rsidP="00C1454F">
            <w:pPr>
              <w:jc w:val="center"/>
              <w:rPr>
                <w:rFonts w:eastAsia="Times New Roman" w:cs="Times New Roman"/>
              </w:rPr>
            </w:pPr>
            <w:r w:rsidRPr="00B600D0">
              <w:rPr>
                <w:rFonts w:eastAsia="Times New Roman" w:cs="Times New Roman"/>
              </w:rPr>
              <w:t>3.367</w:t>
            </w:r>
          </w:p>
        </w:tc>
        <w:tc>
          <w:tcPr>
            <w:tcW w:w="470" w:type="pct"/>
            <w:tcBorders>
              <w:top w:val="single" w:sz="4" w:space="0" w:color="auto"/>
            </w:tcBorders>
            <w:shd w:val="clear" w:color="auto" w:fill="auto"/>
            <w:noWrap/>
            <w:vAlign w:val="bottom"/>
            <w:hideMark/>
          </w:tcPr>
          <w:p w14:paraId="7F45FAA6" w14:textId="77777777" w:rsidR="000B1957" w:rsidRPr="00B600D0" w:rsidRDefault="00000000" w:rsidP="00C1454F">
            <w:pPr>
              <w:jc w:val="center"/>
              <w:rPr>
                <w:rFonts w:eastAsia="Times New Roman" w:cs="Times New Roman"/>
              </w:rPr>
            </w:pPr>
            <w:r w:rsidRPr="00B600D0">
              <w:rPr>
                <w:rFonts w:eastAsia="Times New Roman" w:cs="Times New Roman"/>
              </w:rPr>
              <w:t>0.000</w:t>
            </w:r>
            <w:r w:rsidRPr="00B600D0">
              <w:rPr>
                <w:rFonts w:eastAsia="Times New Roman" w:cs="Times New Roman"/>
                <w:vertAlign w:val="superscript"/>
              </w:rPr>
              <w:t>**</w:t>
            </w:r>
          </w:p>
        </w:tc>
        <w:tc>
          <w:tcPr>
            <w:tcW w:w="385" w:type="pct"/>
            <w:tcBorders>
              <w:top w:val="single" w:sz="4" w:space="0" w:color="auto"/>
            </w:tcBorders>
          </w:tcPr>
          <w:p w14:paraId="3AADB847" w14:textId="77777777" w:rsidR="000B1957" w:rsidRPr="00B600D0" w:rsidRDefault="000B1957" w:rsidP="00C1454F">
            <w:pPr>
              <w:jc w:val="center"/>
              <w:rPr>
                <w:rFonts w:eastAsia="Times New Roman" w:cs="Times New Roman"/>
              </w:rPr>
            </w:pPr>
          </w:p>
          <w:p w14:paraId="35834CF1" w14:textId="77777777" w:rsidR="000B1957" w:rsidRPr="00B600D0" w:rsidRDefault="00000000" w:rsidP="00C1454F">
            <w:pPr>
              <w:jc w:val="center"/>
              <w:rPr>
                <w:rFonts w:eastAsia="Times New Roman" w:cs="Times New Roman"/>
              </w:rPr>
            </w:pPr>
            <w:r w:rsidRPr="00B600D0">
              <w:rPr>
                <w:rFonts w:eastAsia="Times New Roman" w:cs="Times New Roman"/>
              </w:rPr>
              <w:t>S</w:t>
            </w:r>
          </w:p>
        </w:tc>
        <w:tc>
          <w:tcPr>
            <w:tcW w:w="430" w:type="pct"/>
            <w:tcBorders>
              <w:top w:val="single" w:sz="4" w:space="0" w:color="auto"/>
            </w:tcBorders>
            <w:shd w:val="clear" w:color="auto" w:fill="auto"/>
            <w:noWrap/>
            <w:vAlign w:val="bottom"/>
            <w:hideMark/>
          </w:tcPr>
          <w:p w14:paraId="092B8887" w14:textId="77777777" w:rsidR="000B1957" w:rsidRPr="00B600D0" w:rsidRDefault="00000000" w:rsidP="00C1454F">
            <w:pPr>
              <w:jc w:val="center"/>
              <w:rPr>
                <w:rFonts w:eastAsia="Times New Roman" w:cs="Times New Roman"/>
              </w:rPr>
            </w:pPr>
            <w:r w:rsidRPr="00B600D0">
              <w:rPr>
                <w:rFonts w:eastAsia="Times New Roman" w:cs="Times New Roman"/>
              </w:rPr>
              <w:t>0.104</w:t>
            </w:r>
          </w:p>
        </w:tc>
        <w:tc>
          <w:tcPr>
            <w:tcW w:w="495" w:type="pct"/>
            <w:tcBorders>
              <w:top w:val="single" w:sz="4" w:space="0" w:color="auto"/>
            </w:tcBorders>
            <w:shd w:val="clear" w:color="auto" w:fill="auto"/>
            <w:noWrap/>
            <w:vAlign w:val="bottom"/>
            <w:hideMark/>
          </w:tcPr>
          <w:p w14:paraId="662167C0" w14:textId="77777777" w:rsidR="000B1957" w:rsidRPr="00B600D0" w:rsidRDefault="00000000" w:rsidP="00C1454F">
            <w:pPr>
              <w:jc w:val="center"/>
              <w:rPr>
                <w:rFonts w:eastAsia="Times New Roman" w:cs="Times New Roman"/>
              </w:rPr>
            </w:pPr>
            <w:r w:rsidRPr="00B600D0">
              <w:rPr>
                <w:rFonts w:eastAsia="Times New Roman" w:cs="Times New Roman"/>
              </w:rPr>
              <w:t>0.302</w:t>
            </w:r>
          </w:p>
        </w:tc>
        <w:tc>
          <w:tcPr>
            <w:tcW w:w="370" w:type="pct"/>
            <w:tcBorders>
              <w:top w:val="single" w:sz="4" w:space="0" w:color="auto"/>
            </w:tcBorders>
            <w:shd w:val="clear" w:color="auto" w:fill="auto"/>
            <w:noWrap/>
            <w:vAlign w:val="bottom"/>
            <w:hideMark/>
          </w:tcPr>
          <w:p w14:paraId="2A96203F" w14:textId="77777777" w:rsidR="000B1957" w:rsidRPr="00B600D0" w:rsidRDefault="00000000" w:rsidP="00C1454F">
            <w:pPr>
              <w:jc w:val="center"/>
              <w:rPr>
                <w:rFonts w:eastAsia="Times New Roman" w:cs="Times New Roman"/>
              </w:rPr>
            </w:pPr>
            <w:r w:rsidRPr="00B600D0">
              <w:rPr>
                <w:rFonts w:eastAsia="Times New Roman" w:cs="Times New Roman"/>
              </w:rPr>
              <w:t>0.520</w:t>
            </w:r>
          </w:p>
        </w:tc>
        <w:tc>
          <w:tcPr>
            <w:tcW w:w="320" w:type="pct"/>
            <w:tcBorders>
              <w:top w:val="single" w:sz="4" w:space="0" w:color="auto"/>
            </w:tcBorders>
            <w:shd w:val="clear" w:color="auto" w:fill="auto"/>
            <w:noWrap/>
            <w:vAlign w:val="bottom"/>
            <w:hideMark/>
          </w:tcPr>
          <w:p w14:paraId="5C5FCF27" w14:textId="77777777" w:rsidR="000B1957" w:rsidRPr="00B600D0" w:rsidRDefault="00000000" w:rsidP="00C1454F">
            <w:pPr>
              <w:jc w:val="center"/>
              <w:rPr>
                <w:rFonts w:eastAsia="Times New Roman" w:cs="Times New Roman"/>
              </w:rPr>
            </w:pPr>
            <w:r w:rsidRPr="00B600D0">
              <w:rPr>
                <w:rFonts w:eastAsia="Times New Roman" w:cs="Times New Roman"/>
              </w:rPr>
              <w:t>0.060</w:t>
            </w:r>
          </w:p>
        </w:tc>
        <w:tc>
          <w:tcPr>
            <w:tcW w:w="384" w:type="pct"/>
            <w:tcBorders>
              <w:top w:val="single" w:sz="4" w:space="0" w:color="auto"/>
            </w:tcBorders>
            <w:shd w:val="clear" w:color="auto" w:fill="auto"/>
            <w:noWrap/>
            <w:vAlign w:val="bottom"/>
            <w:hideMark/>
          </w:tcPr>
          <w:p w14:paraId="629AE2D5" w14:textId="77777777" w:rsidR="000B1957" w:rsidRPr="00B600D0" w:rsidRDefault="00000000" w:rsidP="00C1454F">
            <w:pPr>
              <w:jc w:val="center"/>
              <w:rPr>
                <w:rFonts w:eastAsia="Times New Roman" w:cs="Times New Roman"/>
              </w:rPr>
            </w:pPr>
            <w:r w:rsidRPr="00B600D0">
              <w:rPr>
                <w:rFonts w:eastAsia="Times New Roman" w:cs="Times New Roman"/>
              </w:rPr>
              <w:t>1.410</w:t>
            </w:r>
          </w:p>
        </w:tc>
      </w:tr>
      <w:tr w:rsidR="00F158EA" w14:paraId="186E4110" w14:textId="77777777" w:rsidTr="00C1454F">
        <w:trPr>
          <w:trHeight w:val="296"/>
        </w:trPr>
        <w:tc>
          <w:tcPr>
            <w:tcW w:w="923" w:type="pct"/>
            <w:shd w:val="clear" w:color="auto" w:fill="auto"/>
            <w:noWrap/>
            <w:vAlign w:val="bottom"/>
            <w:hideMark/>
          </w:tcPr>
          <w:p w14:paraId="0508D69E" w14:textId="77777777" w:rsidR="000B1957" w:rsidRPr="00B600D0" w:rsidRDefault="00000000" w:rsidP="00C1454F">
            <w:pPr>
              <w:rPr>
                <w:rFonts w:eastAsia="Times New Roman" w:cs="Times New Roman"/>
              </w:rPr>
            </w:pPr>
            <w:r w:rsidRPr="00B600D0">
              <w:rPr>
                <w:rFonts w:eastAsia="Times New Roman" w:cs="Times New Roman"/>
              </w:rPr>
              <w:t>H2: SME -&gt; BJP</w:t>
            </w:r>
          </w:p>
        </w:tc>
        <w:tc>
          <w:tcPr>
            <w:tcW w:w="378" w:type="pct"/>
            <w:shd w:val="clear" w:color="auto" w:fill="auto"/>
            <w:noWrap/>
            <w:vAlign w:val="bottom"/>
            <w:hideMark/>
          </w:tcPr>
          <w:p w14:paraId="3F1E2EC2" w14:textId="77777777" w:rsidR="000B1957" w:rsidRPr="00B600D0" w:rsidRDefault="00000000" w:rsidP="00C1454F">
            <w:pPr>
              <w:jc w:val="center"/>
              <w:rPr>
                <w:rFonts w:eastAsia="Times New Roman" w:cs="Times New Roman"/>
              </w:rPr>
            </w:pPr>
            <w:r w:rsidRPr="00B600D0">
              <w:rPr>
                <w:rFonts w:eastAsia="Times New Roman" w:cs="Times New Roman"/>
              </w:rPr>
              <w:t>0.186</w:t>
            </w:r>
          </w:p>
        </w:tc>
        <w:tc>
          <w:tcPr>
            <w:tcW w:w="465" w:type="pct"/>
            <w:shd w:val="clear" w:color="auto" w:fill="auto"/>
            <w:noWrap/>
            <w:vAlign w:val="bottom"/>
            <w:hideMark/>
          </w:tcPr>
          <w:p w14:paraId="03F4ADA2" w14:textId="77777777" w:rsidR="000B1957" w:rsidRPr="00B600D0" w:rsidRDefault="00000000" w:rsidP="00C1454F">
            <w:pPr>
              <w:jc w:val="center"/>
              <w:rPr>
                <w:rFonts w:eastAsia="Times New Roman" w:cs="Times New Roman"/>
              </w:rPr>
            </w:pPr>
            <w:r w:rsidRPr="00B600D0">
              <w:rPr>
                <w:rFonts w:eastAsia="Times New Roman" w:cs="Times New Roman"/>
              </w:rPr>
              <w:t>0.048</w:t>
            </w:r>
          </w:p>
        </w:tc>
        <w:tc>
          <w:tcPr>
            <w:tcW w:w="380" w:type="pct"/>
            <w:shd w:val="clear" w:color="auto" w:fill="auto"/>
            <w:noWrap/>
            <w:vAlign w:val="bottom"/>
            <w:hideMark/>
          </w:tcPr>
          <w:p w14:paraId="5CB5DB91" w14:textId="77777777" w:rsidR="000B1957" w:rsidRPr="00B600D0" w:rsidRDefault="00000000" w:rsidP="00C1454F">
            <w:pPr>
              <w:jc w:val="center"/>
              <w:rPr>
                <w:rFonts w:eastAsia="Times New Roman" w:cs="Times New Roman"/>
              </w:rPr>
            </w:pPr>
            <w:r w:rsidRPr="00B600D0">
              <w:rPr>
                <w:rFonts w:eastAsia="Times New Roman" w:cs="Times New Roman"/>
              </w:rPr>
              <w:t>3.853</w:t>
            </w:r>
          </w:p>
        </w:tc>
        <w:tc>
          <w:tcPr>
            <w:tcW w:w="470" w:type="pct"/>
            <w:shd w:val="clear" w:color="auto" w:fill="auto"/>
            <w:noWrap/>
            <w:vAlign w:val="bottom"/>
            <w:hideMark/>
          </w:tcPr>
          <w:p w14:paraId="47B540F6" w14:textId="77777777" w:rsidR="000B1957" w:rsidRPr="00B600D0" w:rsidRDefault="00000000" w:rsidP="00C1454F">
            <w:pPr>
              <w:jc w:val="center"/>
              <w:rPr>
                <w:rFonts w:eastAsia="Times New Roman" w:cs="Times New Roman"/>
              </w:rPr>
            </w:pPr>
            <w:r w:rsidRPr="00B600D0">
              <w:rPr>
                <w:rFonts w:eastAsia="Times New Roman" w:cs="Times New Roman"/>
              </w:rPr>
              <w:t>0.000</w:t>
            </w:r>
            <w:r w:rsidRPr="00B600D0">
              <w:rPr>
                <w:rFonts w:eastAsia="Times New Roman" w:cs="Times New Roman"/>
                <w:vertAlign w:val="superscript"/>
              </w:rPr>
              <w:t>**</w:t>
            </w:r>
          </w:p>
        </w:tc>
        <w:tc>
          <w:tcPr>
            <w:tcW w:w="385" w:type="pct"/>
          </w:tcPr>
          <w:p w14:paraId="0F89FDCE" w14:textId="77777777" w:rsidR="000B1957" w:rsidRPr="00B600D0" w:rsidRDefault="000B1957" w:rsidP="00C1454F">
            <w:pPr>
              <w:jc w:val="center"/>
              <w:rPr>
                <w:rFonts w:eastAsia="Times New Roman" w:cs="Times New Roman"/>
              </w:rPr>
            </w:pPr>
          </w:p>
          <w:p w14:paraId="3BDA728C" w14:textId="77777777" w:rsidR="000B1957" w:rsidRPr="00B600D0" w:rsidRDefault="00000000" w:rsidP="00C1454F">
            <w:pPr>
              <w:jc w:val="center"/>
              <w:rPr>
                <w:rFonts w:eastAsia="Times New Roman" w:cs="Times New Roman"/>
              </w:rPr>
            </w:pPr>
            <w:r w:rsidRPr="00B600D0">
              <w:rPr>
                <w:rFonts w:eastAsia="Times New Roman" w:cs="Times New Roman"/>
              </w:rPr>
              <w:lastRenderedPageBreak/>
              <w:t>S</w:t>
            </w:r>
          </w:p>
        </w:tc>
        <w:tc>
          <w:tcPr>
            <w:tcW w:w="430" w:type="pct"/>
            <w:shd w:val="clear" w:color="auto" w:fill="auto"/>
            <w:noWrap/>
            <w:vAlign w:val="bottom"/>
            <w:hideMark/>
          </w:tcPr>
          <w:p w14:paraId="46692CDE" w14:textId="77777777" w:rsidR="000B1957" w:rsidRPr="00B600D0" w:rsidRDefault="00000000" w:rsidP="00C1454F">
            <w:pPr>
              <w:jc w:val="center"/>
              <w:rPr>
                <w:rFonts w:eastAsia="Times New Roman" w:cs="Times New Roman"/>
              </w:rPr>
            </w:pPr>
            <w:r w:rsidRPr="00B600D0">
              <w:rPr>
                <w:rFonts w:eastAsia="Times New Roman" w:cs="Times New Roman"/>
              </w:rPr>
              <w:lastRenderedPageBreak/>
              <w:t>0.102</w:t>
            </w:r>
          </w:p>
        </w:tc>
        <w:tc>
          <w:tcPr>
            <w:tcW w:w="495" w:type="pct"/>
            <w:shd w:val="clear" w:color="auto" w:fill="auto"/>
            <w:noWrap/>
            <w:vAlign w:val="bottom"/>
            <w:hideMark/>
          </w:tcPr>
          <w:p w14:paraId="4BEB097A" w14:textId="77777777" w:rsidR="000B1957" w:rsidRPr="00B600D0" w:rsidRDefault="00000000" w:rsidP="00C1454F">
            <w:pPr>
              <w:jc w:val="center"/>
              <w:rPr>
                <w:rFonts w:eastAsia="Times New Roman" w:cs="Times New Roman"/>
              </w:rPr>
            </w:pPr>
            <w:r w:rsidRPr="00B600D0">
              <w:rPr>
                <w:rFonts w:eastAsia="Times New Roman" w:cs="Times New Roman"/>
              </w:rPr>
              <w:t>0.261</w:t>
            </w:r>
          </w:p>
        </w:tc>
        <w:tc>
          <w:tcPr>
            <w:tcW w:w="370" w:type="pct"/>
            <w:shd w:val="clear" w:color="auto" w:fill="auto"/>
            <w:noWrap/>
            <w:vAlign w:val="bottom"/>
            <w:hideMark/>
          </w:tcPr>
          <w:p w14:paraId="12D77C71" w14:textId="77777777" w:rsidR="000B1957" w:rsidRPr="00B600D0" w:rsidRDefault="000B1957" w:rsidP="00C1454F">
            <w:pPr>
              <w:jc w:val="center"/>
              <w:rPr>
                <w:rFonts w:eastAsia="Times New Roman" w:cs="Times New Roman"/>
              </w:rPr>
            </w:pPr>
          </w:p>
        </w:tc>
        <w:tc>
          <w:tcPr>
            <w:tcW w:w="320" w:type="pct"/>
            <w:shd w:val="clear" w:color="auto" w:fill="auto"/>
            <w:noWrap/>
            <w:vAlign w:val="bottom"/>
            <w:hideMark/>
          </w:tcPr>
          <w:p w14:paraId="6FCDBCD6" w14:textId="77777777" w:rsidR="000B1957" w:rsidRPr="00B600D0" w:rsidRDefault="00000000" w:rsidP="00C1454F">
            <w:pPr>
              <w:jc w:val="center"/>
              <w:rPr>
                <w:rFonts w:eastAsia="Times New Roman" w:cs="Times New Roman"/>
              </w:rPr>
            </w:pPr>
            <w:r w:rsidRPr="00B600D0">
              <w:rPr>
                <w:rFonts w:eastAsia="Times New Roman" w:cs="Times New Roman"/>
              </w:rPr>
              <w:t>0.054</w:t>
            </w:r>
          </w:p>
        </w:tc>
        <w:tc>
          <w:tcPr>
            <w:tcW w:w="384" w:type="pct"/>
            <w:shd w:val="clear" w:color="auto" w:fill="auto"/>
            <w:noWrap/>
            <w:vAlign w:val="bottom"/>
            <w:hideMark/>
          </w:tcPr>
          <w:p w14:paraId="42D24A04" w14:textId="77777777" w:rsidR="000B1957" w:rsidRPr="00B600D0" w:rsidRDefault="00000000" w:rsidP="00C1454F">
            <w:pPr>
              <w:jc w:val="center"/>
              <w:rPr>
                <w:rFonts w:eastAsia="Times New Roman" w:cs="Times New Roman"/>
              </w:rPr>
            </w:pPr>
            <w:r w:rsidRPr="00B600D0">
              <w:rPr>
                <w:rFonts w:eastAsia="Times New Roman" w:cs="Times New Roman"/>
              </w:rPr>
              <w:t>1.328</w:t>
            </w:r>
          </w:p>
        </w:tc>
      </w:tr>
      <w:tr w:rsidR="00F158EA" w14:paraId="1E2731D6" w14:textId="77777777" w:rsidTr="00C1454F">
        <w:trPr>
          <w:trHeight w:val="296"/>
        </w:trPr>
        <w:tc>
          <w:tcPr>
            <w:tcW w:w="923" w:type="pct"/>
            <w:shd w:val="clear" w:color="auto" w:fill="auto"/>
            <w:noWrap/>
            <w:vAlign w:val="bottom"/>
            <w:hideMark/>
          </w:tcPr>
          <w:p w14:paraId="58C2D2D6" w14:textId="77777777" w:rsidR="000B1957" w:rsidRPr="00B600D0" w:rsidRDefault="00000000" w:rsidP="00C1454F">
            <w:pPr>
              <w:rPr>
                <w:rFonts w:eastAsia="Times New Roman" w:cs="Times New Roman"/>
              </w:rPr>
            </w:pPr>
            <w:r w:rsidRPr="00B600D0">
              <w:rPr>
                <w:rFonts w:eastAsia="Times New Roman" w:cs="Times New Roman"/>
              </w:rPr>
              <w:t>H3: Eff X Ben -&gt; BJP</w:t>
            </w:r>
          </w:p>
        </w:tc>
        <w:tc>
          <w:tcPr>
            <w:tcW w:w="378" w:type="pct"/>
            <w:shd w:val="clear" w:color="auto" w:fill="auto"/>
            <w:noWrap/>
            <w:vAlign w:val="bottom"/>
            <w:hideMark/>
          </w:tcPr>
          <w:p w14:paraId="451F3548" w14:textId="77777777" w:rsidR="000B1957" w:rsidRPr="00B600D0" w:rsidRDefault="00000000" w:rsidP="00C1454F">
            <w:pPr>
              <w:jc w:val="center"/>
              <w:rPr>
                <w:rFonts w:eastAsia="Times New Roman" w:cs="Times New Roman"/>
              </w:rPr>
            </w:pPr>
            <w:r w:rsidRPr="00B600D0">
              <w:rPr>
                <w:rFonts w:eastAsia="Times New Roman" w:cs="Times New Roman"/>
              </w:rPr>
              <w:t>-0.152</w:t>
            </w:r>
          </w:p>
        </w:tc>
        <w:tc>
          <w:tcPr>
            <w:tcW w:w="465" w:type="pct"/>
            <w:shd w:val="clear" w:color="auto" w:fill="auto"/>
            <w:noWrap/>
            <w:vAlign w:val="bottom"/>
            <w:hideMark/>
          </w:tcPr>
          <w:p w14:paraId="594BE751" w14:textId="77777777" w:rsidR="000B1957" w:rsidRPr="00B600D0" w:rsidRDefault="00000000" w:rsidP="00C1454F">
            <w:pPr>
              <w:jc w:val="center"/>
              <w:rPr>
                <w:rFonts w:eastAsia="Times New Roman" w:cs="Times New Roman"/>
              </w:rPr>
            </w:pPr>
            <w:r w:rsidRPr="00B600D0">
              <w:rPr>
                <w:rFonts w:eastAsia="Times New Roman" w:cs="Times New Roman"/>
              </w:rPr>
              <w:t>0.050</w:t>
            </w:r>
          </w:p>
        </w:tc>
        <w:tc>
          <w:tcPr>
            <w:tcW w:w="380" w:type="pct"/>
            <w:shd w:val="clear" w:color="auto" w:fill="auto"/>
            <w:noWrap/>
            <w:vAlign w:val="bottom"/>
            <w:hideMark/>
          </w:tcPr>
          <w:p w14:paraId="4FF5F84C" w14:textId="77777777" w:rsidR="000B1957" w:rsidRPr="00B600D0" w:rsidRDefault="00000000" w:rsidP="00C1454F">
            <w:pPr>
              <w:jc w:val="center"/>
              <w:rPr>
                <w:rFonts w:eastAsia="Times New Roman" w:cs="Times New Roman"/>
              </w:rPr>
            </w:pPr>
            <w:r w:rsidRPr="00B600D0">
              <w:rPr>
                <w:rFonts w:eastAsia="Times New Roman" w:cs="Times New Roman"/>
              </w:rPr>
              <w:t>3.038</w:t>
            </w:r>
          </w:p>
        </w:tc>
        <w:tc>
          <w:tcPr>
            <w:tcW w:w="470" w:type="pct"/>
            <w:shd w:val="clear" w:color="auto" w:fill="auto"/>
            <w:noWrap/>
            <w:vAlign w:val="bottom"/>
            <w:hideMark/>
          </w:tcPr>
          <w:p w14:paraId="2A436EB3" w14:textId="77777777" w:rsidR="000B1957" w:rsidRPr="00B600D0" w:rsidRDefault="00000000" w:rsidP="00C1454F">
            <w:pPr>
              <w:jc w:val="center"/>
              <w:rPr>
                <w:rFonts w:eastAsia="Times New Roman" w:cs="Times New Roman"/>
              </w:rPr>
            </w:pPr>
            <w:r w:rsidRPr="00B600D0">
              <w:rPr>
                <w:rFonts w:eastAsia="Times New Roman" w:cs="Times New Roman"/>
              </w:rPr>
              <w:t>0.001</w:t>
            </w:r>
            <w:r w:rsidRPr="00B600D0">
              <w:rPr>
                <w:rFonts w:eastAsia="Times New Roman" w:cs="Times New Roman"/>
                <w:vertAlign w:val="superscript"/>
              </w:rPr>
              <w:t>**</w:t>
            </w:r>
          </w:p>
        </w:tc>
        <w:tc>
          <w:tcPr>
            <w:tcW w:w="385" w:type="pct"/>
          </w:tcPr>
          <w:p w14:paraId="77FAA2DD" w14:textId="77777777" w:rsidR="000B1957" w:rsidRPr="00B600D0" w:rsidRDefault="000B1957" w:rsidP="00C1454F">
            <w:pPr>
              <w:jc w:val="center"/>
              <w:rPr>
                <w:rFonts w:eastAsia="Times New Roman" w:cs="Times New Roman"/>
              </w:rPr>
            </w:pPr>
          </w:p>
          <w:p w14:paraId="6546F051" w14:textId="77777777" w:rsidR="000B1957" w:rsidRPr="00B600D0" w:rsidRDefault="00000000" w:rsidP="00C1454F">
            <w:pPr>
              <w:jc w:val="center"/>
              <w:rPr>
                <w:rFonts w:eastAsia="Times New Roman" w:cs="Times New Roman"/>
              </w:rPr>
            </w:pPr>
            <w:r w:rsidRPr="00B600D0">
              <w:rPr>
                <w:rFonts w:eastAsia="Times New Roman" w:cs="Times New Roman"/>
              </w:rPr>
              <w:t>NS (-)</w:t>
            </w:r>
          </w:p>
        </w:tc>
        <w:tc>
          <w:tcPr>
            <w:tcW w:w="430" w:type="pct"/>
            <w:shd w:val="clear" w:color="auto" w:fill="auto"/>
            <w:noWrap/>
            <w:vAlign w:val="bottom"/>
            <w:hideMark/>
          </w:tcPr>
          <w:p w14:paraId="6D7E5353" w14:textId="77777777" w:rsidR="000B1957" w:rsidRPr="00B600D0" w:rsidRDefault="00000000" w:rsidP="00C1454F">
            <w:pPr>
              <w:jc w:val="center"/>
              <w:rPr>
                <w:rFonts w:eastAsia="Times New Roman" w:cs="Times New Roman"/>
              </w:rPr>
            </w:pPr>
            <w:r w:rsidRPr="00B600D0">
              <w:rPr>
                <w:rFonts w:eastAsia="Times New Roman" w:cs="Times New Roman"/>
              </w:rPr>
              <w:t>-0.231</w:t>
            </w:r>
          </w:p>
        </w:tc>
        <w:tc>
          <w:tcPr>
            <w:tcW w:w="495" w:type="pct"/>
            <w:shd w:val="clear" w:color="auto" w:fill="auto"/>
            <w:noWrap/>
            <w:vAlign w:val="bottom"/>
            <w:hideMark/>
          </w:tcPr>
          <w:p w14:paraId="224F99AE" w14:textId="77777777" w:rsidR="000B1957" w:rsidRPr="00B600D0" w:rsidRDefault="00000000" w:rsidP="00C1454F">
            <w:pPr>
              <w:jc w:val="center"/>
              <w:rPr>
                <w:rFonts w:eastAsia="Times New Roman" w:cs="Times New Roman"/>
              </w:rPr>
            </w:pPr>
            <w:r w:rsidRPr="00B600D0">
              <w:rPr>
                <w:rFonts w:eastAsia="Times New Roman" w:cs="Times New Roman"/>
              </w:rPr>
              <w:t>-0.068</w:t>
            </w:r>
          </w:p>
        </w:tc>
        <w:tc>
          <w:tcPr>
            <w:tcW w:w="370" w:type="pct"/>
            <w:shd w:val="clear" w:color="auto" w:fill="auto"/>
            <w:noWrap/>
            <w:vAlign w:val="bottom"/>
            <w:hideMark/>
          </w:tcPr>
          <w:p w14:paraId="62C76BDF" w14:textId="77777777" w:rsidR="000B1957" w:rsidRPr="00B600D0" w:rsidRDefault="000B1957" w:rsidP="00C1454F">
            <w:pPr>
              <w:jc w:val="center"/>
              <w:rPr>
                <w:rFonts w:eastAsia="Times New Roman" w:cs="Times New Roman"/>
              </w:rPr>
            </w:pPr>
          </w:p>
        </w:tc>
        <w:tc>
          <w:tcPr>
            <w:tcW w:w="320" w:type="pct"/>
            <w:shd w:val="clear" w:color="auto" w:fill="auto"/>
            <w:noWrap/>
            <w:vAlign w:val="bottom"/>
            <w:hideMark/>
          </w:tcPr>
          <w:p w14:paraId="178224AE" w14:textId="77777777" w:rsidR="000B1957" w:rsidRPr="00B600D0" w:rsidRDefault="00000000" w:rsidP="00C1454F">
            <w:pPr>
              <w:jc w:val="center"/>
              <w:rPr>
                <w:rFonts w:eastAsia="Times New Roman" w:cs="Times New Roman"/>
              </w:rPr>
            </w:pPr>
            <w:r w:rsidRPr="00B600D0">
              <w:rPr>
                <w:rFonts w:eastAsia="Times New Roman" w:cs="Times New Roman"/>
              </w:rPr>
              <w:t>0.038</w:t>
            </w:r>
          </w:p>
        </w:tc>
        <w:tc>
          <w:tcPr>
            <w:tcW w:w="384" w:type="pct"/>
            <w:shd w:val="clear" w:color="auto" w:fill="auto"/>
            <w:noWrap/>
            <w:vAlign w:val="bottom"/>
            <w:hideMark/>
          </w:tcPr>
          <w:p w14:paraId="76C5D271" w14:textId="77777777" w:rsidR="000B1957" w:rsidRPr="00B600D0" w:rsidRDefault="00000000" w:rsidP="00C1454F">
            <w:pPr>
              <w:jc w:val="center"/>
              <w:rPr>
                <w:rFonts w:eastAsia="Times New Roman" w:cs="Times New Roman"/>
              </w:rPr>
            </w:pPr>
            <w:r w:rsidRPr="00B600D0">
              <w:rPr>
                <w:rFonts w:eastAsia="Times New Roman" w:cs="Times New Roman"/>
              </w:rPr>
              <w:t>1.235</w:t>
            </w:r>
          </w:p>
        </w:tc>
      </w:tr>
      <w:tr w:rsidR="00F158EA" w14:paraId="378E5936" w14:textId="77777777" w:rsidTr="00C1454F">
        <w:trPr>
          <w:trHeight w:val="296"/>
        </w:trPr>
        <w:tc>
          <w:tcPr>
            <w:tcW w:w="923" w:type="pct"/>
            <w:shd w:val="clear" w:color="auto" w:fill="auto"/>
            <w:noWrap/>
            <w:vAlign w:val="bottom"/>
            <w:hideMark/>
          </w:tcPr>
          <w:p w14:paraId="60AFB116" w14:textId="77777777" w:rsidR="000B1957" w:rsidRPr="00B600D0" w:rsidRDefault="00000000" w:rsidP="00C1454F">
            <w:pPr>
              <w:rPr>
                <w:rFonts w:eastAsia="Times New Roman" w:cs="Times New Roman"/>
              </w:rPr>
            </w:pPr>
            <w:r w:rsidRPr="00B600D0">
              <w:rPr>
                <w:rFonts w:eastAsia="Times New Roman" w:cs="Times New Roman"/>
              </w:rPr>
              <w:t>H4: Eff X SME -&gt; BJP</w:t>
            </w:r>
          </w:p>
        </w:tc>
        <w:tc>
          <w:tcPr>
            <w:tcW w:w="378" w:type="pct"/>
            <w:shd w:val="clear" w:color="auto" w:fill="auto"/>
            <w:noWrap/>
            <w:vAlign w:val="bottom"/>
            <w:hideMark/>
          </w:tcPr>
          <w:p w14:paraId="4F298ABC" w14:textId="77777777" w:rsidR="000B1957" w:rsidRPr="00B600D0" w:rsidRDefault="00000000" w:rsidP="00C1454F">
            <w:pPr>
              <w:jc w:val="center"/>
              <w:rPr>
                <w:rFonts w:eastAsia="Times New Roman" w:cs="Times New Roman"/>
              </w:rPr>
            </w:pPr>
            <w:r w:rsidRPr="00B600D0">
              <w:rPr>
                <w:rFonts w:eastAsia="Times New Roman" w:cs="Times New Roman"/>
              </w:rPr>
              <w:t>-0.026</w:t>
            </w:r>
          </w:p>
        </w:tc>
        <w:tc>
          <w:tcPr>
            <w:tcW w:w="465" w:type="pct"/>
            <w:shd w:val="clear" w:color="auto" w:fill="auto"/>
            <w:noWrap/>
            <w:vAlign w:val="bottom"/>
            <w:hideMark/>
          </w:tcPr>
          <w:p w14:paraId="07BC1DCD" w14:textId="77777777" w:rsidR="000B1957" w:rsidRPr="00B600D0" w:rsidRDefault="00000000" w:rsidP="00C1454F">
            <w:pPr>
              <w:jc w:val="center"/>
              <w:rPr>
                <w:rFonts w:eastAsia="Times New Roman" w:cs="Times New Roman"/>
              </w:rPr>
            </w:pPr>
            <w:r w:rsidRPr="00B600D0">
              <w:rPr>
                <w:rFonts w:eastAsia="Times New Roman" w:cs="Times New Roman"/>
              </w:rPr>
              <w:t>0.047</w:t>
            </w:r>
          </w:p>
        </w:tc>
        <w:tc>
          <w:tcPr>
            <w:tcW w:w="380" w:type="pct"/>
            <w:shd w:val="clear" w:color="auto" w:fill="auto"/>
            <w:noWrap/>
            <w:vAlign w:val="bottom"/>
            <w:hideMark/>
          </w:tcPr>
          <w:p w14:paraId="56CFEA3C" w14:textId="77777777" w:rsidR="000B1957" w:rsidRPr="00B600D0" w:rsidRDefault="00000000" w:rsidP="00C1454F">
            <w:pPr>
              <w:jc w:val="center"/>
              <w:rPr>
                <w:rFonts w:eastAsia="Times New Roman" w:cs="Times New Roman"/>
              </w:rPr>
            </w:pPr>
            <w:r w:rsidRPr="00B600D0">
              <w:rPr>
                <w:rFonts w:eastAsia="Times New Roman" w:cs="Times New Roman"/>
              </w:rPr>
              <w:t>0.564</w:t>
            </w:r>
          </w:p>
        </w:tc>
        <w:tc>
          <w:tcPr>
            <w:tcW w:w="470" w:type="pct"/>
            <w:shd w:val="clear" w:color="auto" w:fill="auto"/>
            <w:noWrap/>
            <w:vAlign w:val="bottom"/>
            <w:hideMark/>
          </w:tcPr>
          <w:p w14:paraId="0159D272" w14:textId="77777777" w:rsidR="000B1957" w:rsidRPr="00B600D0" w:rsidRDefault="00000000" w:rsidP="00C1454F">
            <w:pPr>
              <w:jc w:val="center"/>
              <w:rPr>
                <w:rFonts w:eastAsia="Times New Roman" w:cs="Times New Roman"/>
              </w:rPr>
            </w:pPr>
            <w:r w:rsidRPr="00B600D0">
              <w:rPr>
                <w:rFonts w:eastAsia="Times New Roman" w:cs="Times New Roman"/>
              </w:rPr>
              <w:t>0.286</w:t>
            </w:r>
          </w:p>
        </w:tc>
        <w:tc>
          <w:tcPr>
            <w:tcW w:w="385" w:type="pct"/>
          </w:tcPr>
          <w:p w14:paraId="6DEB204D" w14:textId="77777777" w:rsidR="000B1957" w:rsidRPr="00B600D0" w:rsidRDefault="000B1957" w:rsidP="00C1454F">
            <w:pPr>
              <w:jc w:val="center"/>
              <w:rPr>
                <w:rFonts w:eastAsia="Times New Roman" w:cs="Times New Roman"/>
              </w:rPr>
            </w:pPr>
          </w:p>
          <w:p w14:paraId="70430F59" w14:textId="77777777" w:rsidR="000B1957" w:rsidRPr="00B600D0" w:rsidRDefault="00000000" w:rsidP="00C1454F">
            <w:pPr>
              <w:jc w:val="center"/>
              <w:rPr>
                <w:rFonts w:eastAsia="Times New Roman" w:cs="Times New Roman"/>
              </w:rPr>
            </w:pPr>
            <w:r w:rsidRPr="00B600D0">
              <w:rPr>
                <w:rFonts w:eastAsia="Times New Roman" w:cs="Times New Roman"/>
              </w:rPr>
              <w:t>NS</w:t>
            </w:r>
          </w:p>
        </w:tc>
        <w:tc>
          <w:tcPr>
            <w:tcW w:w="430" w:type="pct"/>
            <w:shd w:val="clear" w:color="auto" w:fill="auto"/>
            <w:noWrap/>
            <w:vAlign w:val="bottom"/>
            <w:hideMark/>
          </w:tcPr>
          <w:p w14:paraId="57B0CBEE" w14:textId="77777777" w:rsidR="000B1957" w:rsidRPr="00B600D0" w:rsidRDefault="00000000" w:rsidP="00C1454F">
            <w:pPr>
              <w:jc w:val="center"/>
              <w:rPr>
                <w:rFonts w:eastAsia="Times New Roman" w:cs="Times New Roman"/>
              </w:rPr>
            </w:pPr>
            <w:r w:rsidRPr="00B600D0">
              <w:rPr>
                <w:rFonts w:eastAsia="Times New Roman" w:cs="Times New Roman"/>
              </w:rPr>
              <w:t>-0.102</w:t>
            </w:r>
          </w:p>
        </w:tc>
        <w:tc>
          <w:tcPr>
            <w:tcW w:w="495" w:type="pct"/>
            <w:shd w:val="clear" w:color="auto" w:fill="auto"/>
            <w:noWrap/>
            <w:vAlign w:val="bottom"/>
            <w:hideMark/>
          </w:tcPr>
          <w:p w14:paraId="348C5A61" w14:textId="77777777" w:rsidR="000B1957" w:rsidRPr="00B600D0" w:rsidRDefault="00000000" w:rsidP="00C1454F">
            <w:pPr>
              <w:jc w:val="center"/>
              <w:rPr>
                <w:rFonts w:eastAsia="Times New Roman" w:cs="Times New Roman"/>
              </w:rPr>
            </w:pPr>
            <w:r w:rsidRPr="00B600D0">
              <w:rPr>
                <w:rFonts w:eastAsia="Times New Roman" w:cs="Times New Roman"/>
              </w:rPr>
              <w:t>0.052</w:t>
            </w:r>
          </w:p>
        </w:tc>
        <w:tc>
          <w:tcPr>
            <w:tcW w:w="370" w:type="pct"/>
            <w:shd w:val="clear" w:color="auto" w:fill="auto"/>
            <w:noWrap/>
            <w:vAlign w:val="bottom"/>
            <w:hideMark/>
          </w:tcPr>
          <w:p w14:paraId="07740AD1" w14:textId="77777777" w:rsidR="000B1957" w:rsidRPr="00B600D0" w:rsidRDefault="000B1957" w:rsidP="00C1454F">
            <w:pPr>
              <w:jc w:val="center"/>
              <w:rPr>
                <w:rFonts w:eastAsia="Times New Roman" w:cs="Times New Roman"/>
              </w:rPr>
            </w:pPr>
          </w:p>
        </w:tc>
        <w:tc>
          <w:tcPr>
            <w:tcW w:w="320" w:type="pct"/>
            <w:shd w:val="clear" w:color="auto" w:fill="auto"/>
            <w:noWrap/>
            <w:vAlign w:val="bottom"/>
            <w:hideMark/>
          </w:tcPr>
          <w:p w14:paraId="09CFA3A9" w14:textId="77777777" w:rsidR="000B1957" w:rsidRPr="00B600D0" w:rsidRDefault="00000000" w:rsidP="00C1454F">
            <w:pPr>
              <w:jc w:val="center"/>
              <w:rPr>
                <w:rFonts w:eastAsia="Times New Roman" w:cs="Times New Roman"/>
              </w:rPr>
            </w:pPr>
            <w:r w:rsidRPr="00B600D0">
              <w:rPr>
                <w:rFonts w:eastAsia="Times New Roman" w:cs="Times New Roman"/>
              </w:rPr>
              <w:t>0.001</w:t>
            </w:r>
          </w:p>
        </w:tc>
        <w:tc>
          <w:tcPr>
            <w:tcW w:w="384" w:type="pct"/>
            <w:shd w:val="clear" w:color="auto" w:fill="auto"/>
            <w:noWrap/>
            <w:vAlign w:val="bottom"/>
            <w:hideMark/>
          </w:tcPr>
          <w:p w14:paraId="7DC6328D" w14:textId="77777777" w:rsidR="000B1957" w:rsidRPr="00B600D0" w:rsidRDefault="00000000" w:rsidP="00C1454F">
            <w:pPr>
              <w:jc w:val="center"/>
              <w:rPr>
                <w:rFonts w:eastAsia="Times New Roman" w:cs="Times New Roman"/>
              </w:rPr>
            </w:pPr>
            <w:r w:rsidRPr="00B600D0">
              <w:rPr>
                <w:rFonts w:eastAsia="Times New Roman" w:cs="Times New Roman"/>
              </w:rPr>
              <w:t>1.332</w:t>
            </w:r>
          </w:p>
        </w:tc>
      </w:tr>
    </w:tbl>
    <w:p w14:paraId="6B014E8C" w14:textId="77777777" w:rsidR="000B1957" w:rsidRPr="00874A03" w:rsidRDefault="00000000" w:rsidP="000B1957">
      <w:pPr>
        <w:rPr>
          <w:rFonts w:eastAsia="Times New Roman" w:cs="Times New Roman"/>
        </w:rPr>
      </w:pPr>
      <w:r w:rsidRPr="00874A03">
        <w:rPr>
          <w:rFonts w:eastAsia="Times New Roman" w:cs="Times New Roman"/>
          <w:vertAlign w:val="superscript"/>
        </w:rPr>
        <w:t>**</w:t>
      </w:r>
      <w:r w:rsidRPr="00874A03">
        <w:rPr>
          <w:rFonts w:eastAsia="Times New Roman" w:cs="Times New Roman"/>
        </w:rPr>
        <w:t xml:space="preserve">p &lt; 0.01, </w:t>
      </w:r>
      <w:r w:rsidRPr="00874A03">
        <w:rPr>
          <w:rFonts w:eastAsia="Times New Roman" w:cs="Times New Roman"/>
          <w:vertAlign w:val="superscript"/>
        </w:rPr>
        <w:t>*</w:t>
      </w:r>
      <w:r w:rsidRPr="00874A03">
        <w:rPr>
          <w:rFonts w:eastAsia="Times New Roman" w:cs="Times New Roman"/>
        </w:rPr>
        <w:t>p &lt; 0.05; S= Supported; NS = Not supported</w:t>
      </w:r>
    </w:p>
    <w:p w14:paraId="2C2F3A36" w14:textId="77777777" w:rsidR="000B1957" w:rsidRPr="00874A03" w:rsidRDefault="00000000" w:rsidP="000B1957">
      <w:pPr>
        <w:rPr>
          <w:rFonts w:eastAsia="Times New Roman" w:cs="Times New Roman"/>
        </w:rPr>
      </w:pPr>
      <w:r w:rsidRPr="00874A03">
        <w:rPr>
          <w:rFonts w:eastAsia="Times New Roman" w:cs="Times New Roman"/>
        </w:rPr>
        <w:t xml:space="preserve">LLCL= </w:t>
      </w:r>
      <w:proofErr w:type="gramStart"/>
      <w:r w:rsidRPr="00874A03">
        <w:rPr>
          <w:rFonts w:eastAsia="Times New Roman" w:cs="Times New Roman"/>
        </w:rPr>
        <w:t>Lower Level</w:t>
      </w:r>
      <w:proofErr w:type="gramEnd"/>
      <w:r w:rsidRPr="00874A03">
        <w:rPr>
          <w:rFonts w:eastAsia="Times New Roman" w:cs="Times New Roman"/>
        </w:rPr>
        <w:t xml:space="preserve"> Confident Interval; ULCL=Upper Level Confident Interval</w:t>
      </w:r>
    </w:p>
    <w:p w14:paraId="2AD8EC15" w14:textId="77777777" w:rsidR="000B1957" w:rsidRPr="00874A03" w:rsidRDefault="00000000" w:rsidP="000B1957">
      <w:pPr>
        <w:rPr>
          <w:rFonts w:eastAsia="Times New Roman" w:cs="Times New Roman"/>
        </w:rPr>
      </w:pPr>
      <w:r w:rsidRPr="00874A03">
        <w:rPr>
          <w:rFonts w:eastAsia="Times New Roman" w:cs="Times New Roman"/>
        </w:rPr>
        <w:t>1-tailed test</w:t>
      </w:r>
    </w:p>
    <w:p w14:paraId="5EE59986" w14:textId="77777777" w:rsidR="0014595A" w:rsidRPr="00B600D0" w:rsidRDefault="0014595A" w:rsidP="000B1957">
      <w:pPr>
        <w:rPr>
          <w:rFonts w:eastAsia="Times New Roman" w:cs="Times New Roman"/>
          <w:sz w:val="16"/>
          <w:szCs w:val="16"/>
        </w:rPr>
      </w:pPr>
    </w:p>
    <w:p w14:paraId="4927EEFA" w14:textId="77777777" w:rsidR="008959FD" w:rsidRPr="00B600D0" w:rsidRDefault="008959FD" w:rsidP="000B1957">
      <w:pPr>
        <w:rPr>
          <w:rFonts w:ascii="Times New Roman" w:eastAsia="Times New Roman" w:hAnsi="Times New Roman" w:cs="Times New Roman"/>
          <w:sz w:val="16"/>
          <w:szCs w:val="16"/>
        </w:rPr>
      </w:pPr>
    </w:p>
    <w:p w14:paraId="1C07C9CF" w14:textId="38A71562" w:rsidR="008959FD" w:rsidRDefault="00000000" w:rsidP="008959FD">
      <w:pPr>
        <w:rPr>
          <w:rFonts w:eastAsia="Times New Roman" w:cs="Times New Roman"/>
          <w:b/>
          <w:bCs/>
          <w:sz w:val="22"/>
          <w:szCs w:val="22"/>
        </w:rPr>
      </w:pPr>
      <w:r w:rsidRPr="00B600D0">
        <w:rPr>
          <w:rFonts w:eastAsia="Times New Roman" w:cs="Times New Roman"/>
          <w:b/>
          <w:bCs/>
          <w:sz w:val="22"/>
          <w:szCs w:val="22"/>
        </w:rPr>
        <w:t>Figure 2</w:t>
      </w:r>
    </w:p>
    <w:p w14:paraId="091F9A01" w14:textId="77777777" w:rsidR="00874A03" w:rsidRDefault="00874A03" w:rsidP="008959FD">
      <w:pPr>
        <w:rPr>
          <w:rFonts w:eastAsia="Times New Roman" w:cs="Times New Roman"/>
          <w:b/>
          <w:bCs/>
          <w:sz w:val="22"/>
          <w:szCs w:val="22"/>
        </w:rPr>
      </w:pPr>
    </w:p>
    <w:p w14:paraId="3D72B30D" w14:textId="31F59E26" w:rsidR="00874A03" w:rsidRPr="00874A03" w:rsidRDefault="00874A03" w:rsidP="008959FD">
      <w:pPr>
        <w:rPr>
          <w:rFonts w:eastAsia="Times New Roman" w:cs="Times New Roman"/>
          <w:i/>
          <w:iCs/>
          <w:sz w:val="22"/>
          <w:szCs w:val="22"/>
        </w:rPr>
      </w:pPr>
      <w:r w:rsidRPr="00874A03">
        <w:rPr>
          <w:rFonts w:eastAsia="Times New Roman" w:cs="Times New Roman"/>
          <w:i/>
          <w:iCs/>
          <w:sz w:val="22"/>
          <w:szCs w:val="22"/>
        </w:rPr>
        <w:t xml:space="preserve">Structural </w:t>
      </w:r>
      <w:r>
        <w:rPr>
          <w:rFonts w:eastAsia="Times New Roman" w:cs="Times New Roman"/>
          <w:i/>
          <w:iCs/>
          <w:sz w:val="22"/>
          <w:szCs w:val="22"/>
        </w:rPr>
        <w:t>M</w:t>
      </w:r>
      <w:r w:rsidRPr="00874A03">
        <w:rPr>
          <w:rFonts w:eastAsia="Times New Roman" w:cs="Times New Roman"/>
          <w:i/>
          <w:iCs/>
          <w:sz w:val="22"/>
          <w:szCs w:val="22"/>
        </w:rPr>
        <w:t xml:space="preserve">odel </w:t>
      </w:r>
      <w:r>
        <w:rPr>
          <w:rFonts w:eastAsia="Times New Roman" w:cs="Times New Roman"/>
          <w:i/>
          <w:iCs/>
          <w:sz w:val="22"/>
          <w:szCs w:val="22"/>
        </w:rPr>
        <w:t>A</w:t>
      </w:r>
      <w:r w:rsidRPr="00874A03">
        <w:rPr>
          <w:rFonts w:eastAsia="Times New Roman" w:cs="Times New Roman"/>
          <w:i/>
          <w:iCs/>
          <w:sz w:val="22"/>
          <w:szCs w:val="22"/>
        </w:rPr>
        <w:t>ssessment</w:t>
      </w:r>
    </w:p>
    <w:p w14:paraId="1BA9D0DE" w14:textId="77777777" w:rsidR="00874A03" w:rsidRPr="00B600D0" w:rsidRDefault="00874A03" w:rsidP="008959FD">
      <w:pPr>
        <w:rPr>
          <w:rFonts w:eastAsia="Times New Roman" w:cs="Times New Roman"/>
          <w:b/>
          <w:bCs/>
          <w:sz w:val="22"/>
          <w:szCs w:val="22"/>
        </w:rPr>
      </w:pPr>
    </w:p>
    <w:p w14:paraId="71D5CDA2" w14:textId="77777777" w:rsidR="008959FD" w:rsidRPr="00B600D0" w:rsidRDefault="008959FD" w:rsidP="000B1957">
      <w:pPr>
        <w:rPr>
          <w:rFonts w:ascii="Times New Roman" w:eastAsia="Times New Roman" w:hAnsi="Times New Roman" w:cs="Times New Roman"/>
          <w:sz w:val="16"/>
          <w:szCs w:val="16"/>
        </w:rPr>
      </w:pPr>
    </w:p>
    <w:p w14:paraId="323EABF9" w14:textId="77777777" w:rsidR="000B1957" w:rsidRPr="00B600D0" w:rsidRDefault="00000000" w:rsidP="000B1957">
      <w:pPr>
        <w:jc w:val="center"/>
        <w:rPr>
          <w:rFonts w:ascii="Times New Roman" w:hAnsi="Times New Roman" w:cs="Times New Roman"/>
          <w:sz w:val="24"/>
          <w:szCs w:val="24"/>
          <w:lang w:val="en-US"/>
        </w:rPr>
      </w:pPr>
      <w:r w:rsidRPr="00B600D0">
        <w:rPr>
          <w:rFonts w:ascii="Times New Roman" w:hAnsi="Times New Roman" w:cs="Times New Roman"/>
          <w:noProof/>
          <w:sz w:val="24"/>
          <w:szCs w:val="24"/>
          <w:lang w:val="en-US"/>
        </w:rPr>
        <w:drawing>
          <wp:inline distT="0" distB="0" distL="0" distR="0" wp14:anchorId="46F3C443" wp14:editId="10BD0E5E">
            <wp:extent cx="5690958" cy="2529840"/>
            <wp:effectExtent l="0" t="0" r="5080" b="3810"/>
            <wp:docPr id="88092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2856" name="Picture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690958" cy="2529840"/>
                    </a:xfrm>
                    <a:prstGeom prst="rect">
                      <a:avLst/>
                    </a:prstGeom>
                    <a:noFill/>
                  </pic:spPr>
                </pic:pic>
              </a:graphicData>
            </a:graphic>
          </wp:inline>
        </w:drawing>
      </w:r>
    </w:p>
    <w:p w14:paraId="3BA1B30A" w14:textId="77777777" w:rsidR="0014595A" w:rsidRPr="00B600D0" w:rsidRDefault="0014595A" w:rsidP="000B1957">
      <w:pPr>
        <w:jc w:val="center"/>
        <w:rPr>
          <w:rFonts w:cs="Times New Roman"/>
          <w:lang w:val="en-US"/>
        </w:rPr>
      </w:pPr>
    </w:p>
    <w:p w14:paraId="1EB0932D" w14:textId="77777777" w:rsidR="00A32BB3" w:rsidRDefault="00A32BB3" w:rsidP="00A32BB3">
      <w:pPr>
        <w:ind w:firstLine="720"/>
        <w:jc w:val="both"/>
        <w:rPr>
          <w:rFonts w:cs="Times New Roman"/>
          <w:sz w:val="22"/>
          <w:szCs w:val="22"/>
          <w:lang w:val="en-US"/>
        </w:rPr>
      </w:pPr>
    </w:p>
    <w:p w14:paraId="4F5482E3" w14:textId="77777777" w:rsidR="00A32BB3" w:rsidRDefault="00A32BB3" w:rsidP="005733C9">
      <w:pPr>
        <w:jc w:val="both"/>
        <w:rPr>
          <w:rFonts w:cs="Times New Roman"/>
          <w:sz w:val="22"/>
          <w:szCs w:val="22"/>
          <w:lang w:val="en-US"/>
        </w:rPr>
      </w:pPr>
    </w:p>
    <w:p w14:paraId="19B80D69" w14:textId="77777777" w:rsidR="00A32BB3" w:rsidRDefault="00A32BB3" w:rsidP="00A32BB3">
      <w:pPr>
        <w:ind w:firstLine="720"/>
        <w:jc w:val="both"/>
        <w:rPr>
          <w:rFonts w:cs="Times New Roman"/>
          <w:sz w:val="22"/>
          <w:szCs w:val="22"/>
          <w:lang w:val="en-US"/>
        </w:rPr>
      </w:pPr>
    </w:p>
    <w:p w14:paraId="0F51DF03" w14:textId="782E0D10" w:rsidR="00A32BB3" w:rsidRPr="00A32BB3" w:rsidRDefault="00000000" w:rsidP="00A32BB3">
      <w:pPr>
        <w:ind w:firstLine="720"/>
        <w:jc w:val="both"/>
        <w:rPr>
          <w:rFonts w:cs="Times New Roman"/>
          <w:sz w:val="22"/>
          <w:szCs w:val="22"/>
          <w:lang w:val="en-US"/>
        </w:rPr>
      </w:pPr>
      <w:r w:rsidRPr="00B600D0">
        <w:rPr>
          <w:rFonts w:cs="Times New Roman"/>
          <w:sz w:val="22"/>
          <w:szCs w:val="22"/>
          <w:lang w:val="en-US"/>
        </w:rPr>
        <w:t xml:space="preserve">In predicting the model, variables can be replaced when the study evolves, and the researchers aimed to investigate the out-sample prediction (Shmueli et al., 2019; Hair, 2020). Hence, PLS prediction assessments were utilised (Shmueli et al., 2016). Thus, the majority of the new values and outcomes of (PLS-SEM_RMSE – LM_RMSE) are lower, as shown in Table </w:t>
      </w:r>
      <w:r w:rsidR="0014595A" w:rsidRPr="00B600D0">
        <w:rPr>
          <w:rFonts w:cs="Times New Roman"/>
          <w:sz w:val="22"/>
          <w:szCs w:val="22"/>
          <w:lang w:val="en-US"/>
        </w:rPr>
        <w:t>5</w:t>
      </w:r>
      <w:r w:rsidRPr="00B600D0">
        <w:rPr>
          <w:rFonts w:cs="Times New Roman"/>
          <w:sz w:val="22"/>
          <w:szCs w:val="22"/>
          <w:lang w:val="en-US"/>
        </w:rPr>
        <w:t>, thus indicating that the current model has medium predictive power to predict booster jab practices in the future.</w:t>
      </w:r>
    </w:p>
    <w:p w14:paraId="3AFFE24A" w14:textId="77777777" w:rsidR="00A32BB3" w:rsidRDefault="00A32BB3" w:rsidP="0014595A">
      <w:pPr>
        <w:rPr>
          <w:rFonts w:cs="Times New Roman"/>
          <w:b/>
          <w:bCs/>
          <w:sz w:val="22"/>
          <w:szCs w:val="22"/>
          <w:lang w:val="en-US"/>
        </w:rPr>
      </w:pPr>
    </w:p>
    <w:p w14:paraId="4994D668" w14:textId="4EECBE2A" w:rsidR="0014595A" w:rsidRPr="00B600D0" w:rsidRDefault="00000000" w:rsidP="0014595A">
      <w:pPr>
        <w:rPr>
          <w:rFonts w:cs="Times New Roman"/>
          <w:sz w:val="22"/>
          <w:szCs w:val="22"/>
          <w:lang w:val="en-US"/>
        </w:rPr>
      </w:pPr>
      <w:r w:rsidRPr="00B600D0">
        <w:rPr>
          <w:rFonts w:cs="Times New Roman"/>
          <w:b/>
          <w:bCs/>
          <w:sz w:val="22"/>
          <w:szCs w:val="22"/>
          <w:lang w:val="en-US"/>
        </w:rPr>
        <w:t>Table 5</w:t>
      </w:r>
    </w:p>
    <w:p w14:paraId="6DF2431F" w14:textId="77777777" w:rsidR="0014595A" w:rsidRPr="00B600D0" w:rsidRDefault="0014595A" w:rsidP="0014595A">
      <w:pPr>
        <w:rPr>
          <w:rFonts w:cs="Times New Roman"/>
          <w:lang w:val="en-US"/>
        </w:rPr>
      </w:pPr>
    </w:p>
    <w:p w14:paraId="0205F952" w14:textId="00947B67" w:rsidR="000B1957" w:rsidRPr="00874A03" w:rsidRDefault="00000000" w:rsidP="0014595A">
      <w:pPr>
        <w:rPr>
          <w:rFonts w:cs="Times New Roman"/>
          <w:i/>
          <w:iCs/>
          <w:sz w:val="22"/>
          <w:szCs w:val="22"/>
          <w:lang w:val="en-US"/>
        </w:rPr>
      </w:pPr>
      <w:r w:rsidRPr="00874A03">
        <w:rPr>
          <w:rFonts w:cs="Times New Roman"/>
          <w:i/>
          <w:iCs/>
          <w:sz w:val="22"/>
          <w:szCs w:val="22"/>
          <w:lang w:val="en-US"/>
        </w:rPr>
        <w:t xml:space="preserve">PLS </w:t>
      </w:r>
      <w:r w:rsidR="00874A03" w:rsidRPr="00874A03">
        <w:rPr>
          <w:rFonts w:cs="Times New Roman"/>
          <w:i/>
          <w:iCs/>
          <w:sz w:val="22"/>
          <w:szCs w:val="22"/>
          <w:lang w:val="en-US"/>
        </w:rPr>
        <w:t>P</w:t>
      </w:r>
      <w:r w:rsidRPr="00874A03">
        <w:rPr>
          <w:rFonts w:cs="Times New Roman"/>
          <w:i/>
          <w:iCs/>
          <w:sz w:val="22"/>
          <w:szCs w:val="22"/>
          <w:lang w:val="en-US"/>
        </w:rPr>
        <w:t xml:space="preserve">redict </w:t>
      </w:r>
      <w:r w:rsidR="00874A03" w:rsidRPr="00874A03">
        <w:rPr>
          <w:rFonts w:cs="Times New Roman"/>
          <w:i/>
          <w:iCs/>
          <w:sz w:val="22"/>
          <w:szCs w:val="22"/>
          <w:lang w:val="en-US"/>
        </w:rPr>
        <w:t>A</w:t>
      </w:r>
      <w:r w:rsidRPr="00874A03">
        <w:rPr>
          <w:rFonts w:cs="Times New Roman"/>
          <w:i/>
          <w:iCs/>
          <w:sz w:val="22"/>
          <w:szCs w:val="22"/>
          <w:lang w:val="en-US"/>
        </w:rPr>
        <w:t>ssessment</w:t>
      </w:r>
    </w:p>
    <w:p w14:paraId="3A3A7869" w14:textId="77777777" w:rsidR="0014595A" w:rsidRPr="00B600D0" w:rsidRDefault="0014595A" w:rsidP="0014595A">
      <w:pPr>
        <w:rPr>
          <w:rFonts w:cs="Times New Roman"/>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1517"/>
        <w:gridCol w:w="1726"/>
        <w:gridCol w:w="1994"/>
        <w:gridCol w:w="1806"/>
        <w:gridCol w:w="1643"/>
        <w:gridCol w:w="1519"/>
      </w:tblGrid>
      <w:tr w:rsidR="00F158EA" w14:paraId="1AE7D7B2" w14:textId="77777777" w:rsidTr="00C1454F">
        <w:trPr>
          <w:trHeight w:val="288"/>
        </w:trPr>
        <w:tc>
          <w:tcPr>
            <w:tcW w:w="743" w:type="pct"/>
            <w:tcBorders>
              <w:top w:val="single" w:sz="4" w:space="0" w:color="auto"/>
              <w:bottom w:val="single" w:sz="4" w:space="0" w:color="auto"/>
            </w:tcBorders>
            <w:shd w:val="clear" w:color="auto" w:fill="auto"/>
            <w:noWrap/>
            <w:vAlign w:val="bottom"/>
            <w:hideMark/>
          </w:tcPr>
          <w:p w14:paraId="702A21C5" w14:textId="77777777" w:rsidR="000B1957" w:rsidRPr="00B600D0" w:rsidRDefault="00000000" w:rsidP="00CA3D36">
            <w:pPr>
              <w:jc w:val="center"/>
              <w:rPr>
                <w:rFonts w:eastAsia="Times New Roman" w:cs="Times New Roman"/>
                <w:b/>
                <w:bCs/>
              </w:rPr>
            </w:pPr>
            <w:r w:rsidRPr="00B600D0">
              <w:rPr>
                <w:rFonts w:eastAsia="Times New Roman" w:cs="Times New Roman"/>
                <w:b/>
                <w:bCs/>
              </w:rPr>
              <w:t>Items</w:t>
            </w:r>
          </w:p>
        </w:tc>
        <w:tc>
          <w:tcPr>
            <w:tcW w:w="845" w:type="pct"/>
            <w:tcBorders>
              <w:top w:val="single" w:sz="4" w:space="0" w:color="auto"/>
              <w:bottom w:val="single" w:sz="4" w:space="0" w:color="auto"/>
            </w:tcBorders>
            <w:shd w:val="clear" w:color="auto" w:fill="auto"/>
            <w:noWrap/>
            <w:vAlign w:val="bottom"/>
            <w:hideMark/>
          </w:tcPr>
          <w:p w14:paraId="1B5E7A4E" w14:textId="77777777" w:rsidR="000B1957" w:rsidRPr="00B600D0" w:rsidRDefault="00000000" w:rsidP="00CA3D36">
            <w:pPr>
              <w:jc w:val="center"/>
              <w:rPr>
                <w:rFonts w:eastAsia="Times New Roman" w:cs="Times New Roman"/>
                <w:b/>
                <w:bCs/>
              </w:rPr>
            </w:pPr>
            <w:r w:rsidRPr="00B600D0">
              <w:rPr>
                <w:rFonts w:eastAsia="Times New Roman" w:cs="Times New Roman"/>
                <w:b/>
                <w:bCs/>
              </w:rPr>
              <w:t>Q²predict</w:t>
            </w:r>
          </w:p>
        </w:tc>
        <w:tc>
          <w:tcPr>
            <w:tcW w:w="977" w:type="pct"/>
            <w:tcBorders>
              <w:top w:val="single" w:sz="4" w:space="0" w:color="auto"/>
              <w:bottom w:val="single" w:sz="4" w:space="0" w:color="auto"/>
            </w:tcBorders>
            <w:shd w:val="clear" w:color="auto" w:fill="auto"/>
            <w:noWrap/>
            <w:vAlign w:val="bottom"/>
            <w:hideMark/>
          </w:tcPr>
          <w:p w14:paraId="1286C001" w14:textId="77777777" w:rsidR="000B1957" w:rsidRPr="00B600D0" w:rsidRDefault="00000000" w:rsidP="00CA3D36">
            <w:pPr>
              <w:jc w:val="center"/>
              <w:rPr>
                <w:rFonts w:eastAsia="Times New Roman" w:cs="Times New Roman"/>
                <w:b/>
                <w:bCs/>
              </w:rPr>
            </w:pPr>
            <w:r w:rsidRPr="00B600D0">
              <w:rPr>
                <w:rFonts w:eastAsia="Times New Roman" w:cs="Times New Roman"/>
                <w:b/>
                <w:bCs/>
              </w:rPr>
              <w:t>PLS-SEM_RMSE</w:t>
            </w:r>
          </w:p>
        </w:tc>
        <w:tc>
          <w:tcPr>
            <w:tcW w:w="885" w:type="pct"/>
            <w:tcBorders>
              <w:top w:val="single" w:sz="4" w:space="0" w:color="auto"/>
              <w:bottom w:val="single" w:sz="4" w:space="0" w:color="auto"/>
            </w:tcBorders>
            <w:shd w:val="clear" w:color="auto" w:fill="auto"/>
            <w:noWrap/>
            <w:vAlign w:val="bottom"/>
            <w:hideMark/>
          </w:tcPr>
          <w:p w14:paraId="5680ACA5" w14:textId="77777777" w:rsidR="000B1957" w:rsidRPr="00B600D0" w:rsidRDefault="00000000" w:rsidP="00CA3D36">
            <w:pPr>
              <w:jc w:val="center"/>
              <w:rPr>
                <w:rFonts w:eastAsia="Times New Roman" w:cs="Times New Roman"/>
                <w:b/>
                <w:bCs/>
              </w:rPr>
            </w:pPr>
            <w:r w:rsidRPr="00B600D0">
              <w:rPr>
                <w:rFonts w:eastAsia="Times New Roman" w:cs="Times New Roman"/>
                <w:b/>
                <w:bCs/>
              </w:rPr>
              <w:t>LM_RMSE</w:t>
            </w:r>
          </w:p>
        </w:tc>
        <w:tc>
          <w:tcPr>
            <w:tcW w:w="805" w:type="pct"/>
            <w:tcBorders>
              <w:top w:val="single" w:sz="4" w:space="0" w:color="auto"/>
              <w:bottom w:val="single" w:sz="4" w:space="0" w:color="auto"/>
            </w:tcBorders>
            <w:shd w:val="clear" w:color="auto" w:fill="auto"/>
            <w:noWrap/>
            <w:vAlign w:val="bottom"/>
            <w:hideMark/>
          </w:tcPr>
          <w:p w14:paraId="216C1E52" w14:textId="77777777" w:rsidR="000B1957" w:rsidRPr="00B600D0" w:rsidRDefault="00000000" w:rsidP="00CA3D36">
            <w:pPr>
              <w:jc w:val="center"/>
              <w:rPr>
                <w:rFonts w:eastAsia="Times New Roman" w:cs="Times New Roman"/>
                <w:b/>
                <w:bCs/>
              </w:rPr>
            </w:pPr>
            <w:r w:rsidRPr="00B600D0">
              <w:rPr>
                <w:rFonts w:eastAsia="Times New Roman" w:cs="Times New Roman"/>
                <w:b/>
                <w:bCs/>
              </w:rPr>
              <w:t>PLS-SEM - LM</w:t>
            </w:r>
          </w:p>
        </w:tc>
        <w:tc>
          <w:tcPr>
            <w:tcW w:w="744" w:type="pct"/>
            <w:tcBorders>
              <w:top w:val="single" w:sz="4" w:space="0" w:color="auto"/>
              <w:bottom w:val="single" w:sz="4" w:space="0" w:color="auto"/>
            </w:tcBorders>
          </w:tcPr>
          <w:p w14:paraId="4BD3E43D" w14:textId="77777777" w:rsidR="000B1957" w:rsidRPr="00B600D0" w:rsidRDefault="00000000" w:rsidP="00CA3D36">
            <w:pPr>
              <w:jc w:val="center"/>
              <w:rPr>
                <w:rFonts w:eastAsia="Times New Roman" w:cs="Times New Roman"/>
                <w:b/>
                <w:bCs/>
              </w:rPr>
            </w:pPr>
            <w:r w:rsidRPr="00B600D0">
              <w:rPr>
                <w:rFonts w:eastAsia="Times New Roman" w:cs="Times New Roman"/>
                <w:b/>
                <w:bCs/>
              </w:rPr>
              <w:t>Interpretation</w:t>
            </w:r>
          </w:p>
        </w:tc>
      </w:tr>
      <w:tr w:rsidR="00F158EA" w14:paraId="6169BD8F" w14:textId="77777777" w:rsidTr="00C1454F">
        <w:trPr>
          <w:trHeight w:val="288"/>
        </w:trPr>
        <w:tc>
          <w:tcPr>
            <w:tcW w:w="743" w:type="pct"/>
            <w:tcBorders>
              <w:top w:val="single" w:sz="4" w:space="0" w:color="auto"/>
            </w:tcBorders>
            <w:shd w:val="clear" w:color="auto" w:fill="auto"/>
            <w:noWrap/>
            <w:vAlign w:val="bottom"/>
            <w:hideMark/>
          </w:tcPr>
          <w:p w14:paraId="4B4A91D8" w14:textId="77777777" w:rsidR="000B1957" w:rsidRPr="00B600D0" w:rsidRDefault="00000000" w:rsidP="00C1454F">
            <w:pPr>
              <w:rPr>
                <w:rFonts w:eastAsia="Times New Roman" w:cs="Times New Roman"/>
              </w:rPr>
            </w:pPr>
            <w:r w:rsidRPr="00B600D0">
              <w:rPr>
                <w:rFonts w:eastAsia="Times New Roman" w:cs="Times New Roman"/>
              </w:rPr>
              <w:t>BJP1</w:t>
            </w:r>
          </w:p>
        </w:tc>
        <w:tc>
          <w:tcPr>
            <w:tcW w:w="845" w:type="pct"/>
            <w:tcBorders>
              <w:top w:val="single" w:sz="4" w:space="0" w:color="auto"/>
            </w:tcBorders>
            <w:shd w:val="clear" w:color="auto" w:fill="auto"/>
            <w:noWrap/>
            <w:vAlign w:val="bottom"/>
            <w:hideMark/>
          </w:tcPr>
          <w:p w14:paraId="06C9DE91" w14:textId="77777777" w:rsidR="000B1957" w:rsidRPr="00B600D0" w:rsidRDefault="00000000" w:rsidP="00C1454F">
            <w:pPr>
              <w:jc w:val="center"/>
              <w:rPr>
                <w:rFonts w:eastAsia="Times New Roman" w:cs="Times New Roman"/>
              </w:rPr>
            </w:pPr>
            <w:r w:rsidRPr="00B600D0">
              <w:rPr>
                <w:rFonts w:eastAsia="Times New Roman" w:cs="Times New Roman"/>
              </w:rPr>
              <w:t>0.343</w:t>
            </w:r>
          </w:p>
        </w:tc>
        <w:tc>
          <w:tcPr>
            <w:tcW w:w="977" w:type="pct"/>
            <w:tcBorders>
              <w:top w:val="single" w:sz="4" w:space="0" w:color="auto"/>
            </w:tcBorders>
            <w:shd w:val="clear" w:color="auto" w:fill="auto"/>
            <w:noWrap/>
            <w:vAlign w:val="bottom"/>
            <w:hideMark/>
          </w:tcPr>
          <w:p w14:paraId="096C2504" w14:textId="77777777" w:rsidR="000B1957" w:rsidRPr="00B600D0" w:rsidRDefault="00000000" w:rsidP="00C1454F">
            <w:pPr>
              <w:jc w:val="center"/>
              <w:rPr>
                <w:rFonts w:eastAsia="Times New Roman" w:cs="Times New Roman"/>
              </w:rPr>
            </w:pPr>
            <w:r w:rsidRPr="00B600D0">
              <w:rPr>
                <w:rFonts w:eastAsia="Times New Roman" w:cs="Times New Roman"/>
              </w:rPr>
              <w:t>0.545</w:t>
            </w:r>
          </w:p>
        </w:tc>
        <w:tc>
          <w:tcPr>
            <w:tcW w:w="885" w:type="pct"/>
            <w:tcBorders>
              <w:top w:val="single" w:sz="4" w:space="0" w:color="auto"/>
            </w:tcBorders>
            <w:shd w:val="clear" w:color="auto" w:fill="auto"/>
            <w:noWrap/>
            <w:vAlign w:val="bottom"/>
            <w:hideMark/>
          </w:tcPr>
          <w:p w14:paraId="14D4B0BF" w14:textId="77777777" w:rsidR="000B1957" w:rsidRPr="00B600D0" w:rsidRDefault="00000000" w:rsidP="00C1454F">
            <w:pPr>
              <w:jc w:val="center"/>
              <w:rPr>
                <w:rFonts w:eastAsia="Times New Roman" w:cs="Times New Roman"/>
              </w:rPr>
            </w:pPr>
            <w:r w:rsidRPr="00B600D0">
              <w:rPr>
                <w:rFonts w:eastAsia="Times New Roman" w:cs="Times New Roman"/>
              </w:rPr>
              <w:t>0.544</w:t>
            </w:r>
          </w:p>
        </w:tc>
        <w:tc>
          <w:tcPr>
            <w:tcW w:w="805" w:type="pct"/>
            <w:tcBorders>
              <w:top w:val="single" w:sz="4" w:space="0" w:color="auto"/>
            </w:tcBorders>
            <w:shd w:val="clear" w:color="auto" w:fill="auto"/>
            <w:noWrap/>
            <w:vAlign w:val="bottom"/>
            <w:hideMark/>
          </w:tcPr>
          <w:p w14:paraId="3E8D3BE5" w14:textId="77777777" w:rsidR="000B1957" w:rsidRPr="00B600D0" w:rsidRDefault="00000000" w:rsidP="00C1454F">
            <w:pPr>
              <w:jc w:val="center"/>
              <w:rPr>
                <w:rFonts w:eastAsia="Times New Roman" w:cs="Times New Roman"/>
              </w:rPr>
            </w:pPr>
            <w:r w:rsidRPr="00B600D0">
              <w:rPr>
                <w:rFonts w:eastAsia="Times New Roman" w:cs="Times New Roman"/>
              </w:rPr>
              <w:t>0.001</w:t>
            </w:r>
          </w:p>
        </w:tc>
        <w:tc>
          <w:tcPr>
            <w:tcW w:w="744" w:type="pct"/>
            <w:tcBorders>
              <w:top w:val="single" w:sz="4" w:space="0" w:color="auto"/>
            </w:tcBorders>
          </w:tcPr>
          <w:p w14:paraId="4B3F95FC" w14:textId="77777777" w:rsidR="000B1957" w:rsidRPr="00B600D0" w:rsidRDefault="000B1957" w:rsidP="00C1454F">
            <w:pPr>
              <w:jc w:val="center"/>
              <w:rPr>
                <w:rFonts w:eastAsia="Times New Roman" w:cs="Times New Roman"/>
              </w:rPr>
            </w:pPr>
          </w:p>
        </w:tc>
      </w:tr>
      <w:tr w:rsidR="00F158EA" w14:paraId="4C30EA5F" w14:textId="77777777" w:rsidTr="00C1454F">
        <w:trPr>
          <w:trHeight w:val="288"/>
        </w:trPr>
        <w:tc>
          <w:tcPr>
            <w:tcW w:w="743" w:type="pct"/>
            <w:shd w:val="clear" w:color="auto" w:fill="auto"/>
            <w:noWrap/>
            <w:vAlign w:val="bottom"/>
            <w:hideMark/>
          </w:tcPr>
          <w:p w14:paraId="309A0F0F" w14:textId="77777777" w:rsidR="000B1957" w:rsidRPr="00B600D0" w:rsidRDefault="00000000" w:rsidP="00C1454F">
            <w:pPr>
              <w:rPr>
                <w:rFonts w:eastAsia="Times New Roman" w:cs="Times New Roman"/>
              </w:rPr>
            </w:pPr>
            <w:r w:rsidRPr="00B600D0">
              <w:rPr>
                <w:rFonts w:eastAsia="Times New Roman" w:cs="Times New Roman"/>
              </w:rPr>
              <w:t>BJP2</w:t>
            </w:r>
          </w:p>
        </w:tc>
        <w:tc>
          <w:tcPr>
            <w:tcW w:w="845" w:type="pct"/>
            <w:shd w:val="clear" w:color="auto" w:fill="auto"/>
            <w:noWrap/>
            <w:vAlign w:val="bottom"/>
            <w:hideMark/>
          </w:tcPr>
          <w:p w14:paraId="214092CF" w14:textId="77777777" w:rsidR="000B1957" w:rsidRPr="00B600D0" w:rsidRDefault="00000000" w:rsidP="00C1454F">
            <w:pPr>
              <w:jc w:val="center"/>
              <w:rPr>
                <w:rFonts w:eastAsia="Times New Roman" w:cs="Times New Roman"/>
              </w:rPr>
            </w:pPr>
            <w:r w:rsidRPr="00B600D0">
              <w:rPr>
                <w:rFonts w:eastAsia="Times New Roman" w:cs="Times New Roman"/>
              </w:rPr>
              <w:t>0.326</w:t>
            </w:r>
          </w:p>
        </w:tc>
        <w:tc>
          <w:tcPr>
            <w:tcW w:w="977" w:type="pct"/>
            <w:shd w:val="clear" w:color="auto" w:fill="auto"/>
            <w:noWrap/>
            <w:vAlign w:val="bottom"/>
            <w:hideMark/>
          </w:tcPr>
          <w:p w14:paraId="454CD94E" w14:textId="77777777" w:rsidR="000B1957" w:rsidRPr="00B600D0" w:rsidRDefault="00000000" w:rsidP="00C1454F">
            <w:pPr>
              <w:jc w:val="center"/>
              <w:rPr>
                <w:rFonts w:eastAsia="Times New Roman" w:cs="Times New Roman"/>
              </w:rPr>
            </w:pPr>
            <w:r w:rsidRPr="00B600D0">
              <w:rPr>
                <w:rFonts w:eastAsia="Times New Roman" w:cs="Times New Roman"/>
              </w:rPr>
              <w:t>0.754</w:t>
            </w:r>
          </w:p>
        </w:tc>
        <w:tc>
          <w:tcPr>
            <w:tcW w:w="885" w:type="pct"/>
            <w:shd w:val="clear" w:color="auto" w:fill="auto"/>
            <w:noWrap/>
            <w:vAlign w:val="bottom"/>
            <w:hideMark/>
          </w:tcPr>
          <w:p w14:paraId="30395177" w14:textId="77777777" w:rsidR="000B1957" w:rsidRPr="00B600D0" w:rsidRDefault="00000000" w:rsidP="00C1454F">
            <w:pPr>
              <w:jc w:val="center"/>
              <w:rPr>
                <w:rFonts w:eastAsia="Times New Roman" w:cs="Times New Roman"/>
              </w:rPr>
            </w:pPr>
            <w:r w:rsidRPr="00B600D0">
              <w:rPr>
                <w:rFonts w:eastAsia="Times New Roman" w:cs="Times New Roman"/>
              </w:rPr>
              <w:t>0.789</w:t>
            </w:r>
          </w:p>
        </w:tc>
        <w:tc>
          <w:tcPr>
            <w:tcW w:w="805" w:type="pct"/>
            <w:shd w:val="clear" w:color="auto" w:fill="auto"/>
            <w:noWrap/>
            <w:vAlign w:val="bottom"/>
            <w:hideMark/>
          </w:tcPr>
          <w:p w14:paraId="21F70AB0" w14:textId="77777777" w:rsidR="000B1957" w:rsidRPr="00B600D0" w:rsidRDefault="00000000" w:rsidP="00C1454F">
            <w:pPr>
              <w:jc w:val="center"/>
              <w:rPr>
                <w:rFonts w:eastAsia="Times New Roman" w:cs="Times New Roman"/>
              </w:rPr>
            </w:pPr>
            <w:r w:rsidRPr="00B600D0">
              <w:rPr>
                <w:rFonts w:eastAsia="Times New Roman" w:cs="Times New Roman"/>
              </w:rPr>
              <w:t>-0.035</w:t>
            </w:r>
          </w:p>
        </w:tc>
        <w:tc>
          <w:tcPr>
            <w:tcW w:w="744" w:type="pct"/>
          </w:tcPr>
          <w:p w14:paraId="1D61CE38" w14:textId="77777777" w:rsidR="000B1957" w:rsidRPr="00B600D0" w:rsidRDefault="000B1957" w:rsidP="00C1454F">
            <w:pPr>
              <w:jc w:val="center"/>
              <w:rPr>
                <w:rFonts w:eastAsia="Times New Roman" w:cs="Times New Roman"/>
              </w:rPr>
            </w:pPr>
          </w:p>
        </w:tc>
      </w:tr>
      <w:tr w:rsidR="00F158EA" w14:paraId="299BB471" w14:textId="77777777" w:rsidTr="00C1454F">
        <w:trPr>
          <w:trHeight w:val="288"/>
        </w:trPr>
        <w:tc>
          <w:tcPr>
            <w:tcW w:w="743" w:type="pct"/>
            <w:shd w:val="clear" w:color="auto" w:fill="auto"/>
            <w:noWrap/>
            <w:vAlign w:val="bottom"/>
            <w:hideMark/>
          </w:tcPr>
          <w:p w14:paraId="0B9C28EA" w14:textId="77777777" w:rsidR="000B1957" w:rsidRPr="00B600D0" w:rsidRDefault="00000000" w:rsidP="00C1454F">
            <w:pPr>
              <w:rPr>
                <w:rFonts w:eastAsia="Times New Roman" w:cs="Times New Roman"/>
              </w:rPr>
            </w:pPr>
            <w:r w:rsidRPr="00B600D0">
              <w:rPr>
                <w:rFonts w:eastAsia="Times New Roman" w:cs="Times New Roman"/>
              </w:rPr>
              <w:t>BJP3</w:t>
            </w:r>
          </w:p>
        </w:tc>
        <w:tc>
          <w:tcPr>
            <w:tcW w:w="845" w:type="pct"/>
            <w:shd w:val="clear" w:color="auto" w:fill="auto"/>
            <w:noWrap/>
            <w:vAlign w:val="bottom"/>
            <w:hideMark/>
          </w:tcPr>
          <w:p w14:paraId="00DA49CA" w14:textId="77777777" w:rsidR="000B1957" w:rsidRPr="00B600D0" w:rsidRDefault="00000000" w:rsidP="00C1454F">
            <w:pPr>
              <w:jc w:val="center"/>
              <w:rPr>
                <w:rFonts w:eastAsia="Times New Roman" w:cs="Times New Roman"/>
              </w:rPr>
            </w:pPr>
            <w:r w:rsidRPr="00B600D0">
              <w:rPr>
                <w:rFonts w:eastAsia="Times New Roman" w:cs="Times New Roman"/>
              </w:rPr>
              <w:t>0.246</w:t>
            </w:r>
          </w:p>
        </w:tc>
        <w:tc>
          <w:tcPr>
            <w:tcW w:w="977" w:type="pct"/>
            <w:shd w:val="clear" w:color="auto" w:fill="auto"/>
            <w:noWrap/>
            <w:vAlign w:val="bottom"/>
            <w:hideMark/>
          </w:tcPr>
          <w:p w14:paraId="514D8760" w14:textId="77777777" w:rsidR="000B1957" w:rsidRPr="00B600D0" w:rsidRDefault="00000000" w:rsidP="00C1454F">
            <w:pPr>
              <w:jc w:val="center"/>
              <w:rPr>
                <w:rFonts w:eastAsia="Times New Roman" w:cs="Times New Roman"/>
              </w:rPr>
            </w:pPr>
            <w:r w:rsidRPr="00B600D0">
              <w:rPr>
                <w:rFonts w:eastAsia="Times New Roman" w:cs="Times New Roman"/>
              </w:rPr>
              <w:t>0.812</w:t>
            </w:r>
          </w:p>
        </w:tc>
        <w:tc>
          <w:tcPr>
            <w:tcW w:w="885" w:type="pct"/>
            <w:shd w:val="clear" w:color="auto" w:fill="auto"/>
            <w:noWrap/>
            <w:vAlign w:val="bottom"/>
            <w:hideMark/>
          </w:tcPr>
          <w:p w14:paraId="264F422C" w14:textId="77777777" w:rsidR="000B1957" w:rsidRPr="00B600D0" w:rsidRDefault="00000000" w:rsidP="00C1454F">
            <w:pPr>
              <w:jc w:val="center"/>
              <w:rPr>
                <w:rFonts w:eastAsia="Times New Roman" w:cs="Times New Roman"/>
              </w:rPr>
            </w:pPr>
            <w:r w:rsidRPr="00B600D0">
              <w:rPr>
                <w:rFonts w:eastAsia="Times New Roman" w:cs="Times New Roman"/>
              </w:rPr>
              <w:t>0.854</w:t>
            </w:r>
          </w:p>
        </w:tc>
        <w:tc>
          <w:tcPr>
            <w:tcW w:w="805" w:type="pct"/>
            <w:shd w:val="clear" w:color="auto" w:fill="auto"/>
            <w:noWrap/>
            <w:vAlign w:val="bottom"/>
            <w:hideMark/>
          </w:tcPr>
          <w:p w14:paraId="49AA5E30" w14:textId="77777777" w:rsidR="000B1957" w:rsidRPr="00B600D0" w:rsidRDefault="00000000" w:rsidP="00C1454F">
            <w:pPr>
              <w:jc w:val="center"/>
              <w:rPr>
                <w:rFonts w:eastAsia="Times New Roman" w:cs="Times New Roman"/>
              </w:rPr>
            </w:pPr>
            <w:r w:rsidRPr="00B600D0">
              <w:rPr>
                <w:rFonts w:eastAsia="Times New Roman" w:cs="Times New Roman"/>
              </w:rPr>
              <w:t>-0.042</w:t>
            </w:r>
          </w:p>
        </w:tc>
        <w:tc>
          <w:tcPr>
            <w:tcW w:w="744" w:type="pct"/>
          </w:tcPr>
          <w:p w14:paraId="27EC26DD" w14:textId="77777777" w:rsidR="000B1957" w:rsidRPr="00B600D0" w:rsidRDefault="00000000" w:rsidP="00C1454F">
            <w:pPr>
              <w:jc w:val="center"/>
              <w:rPr>
                <w:rFonts w:eastAsia="Times New Roman" w:cs="Times New Roman"/>
              </w:rPr>
            </w:pPr>
            <w:r w:rsidRPr="00B600D0">
              <w:rPr>
                <w:rFonts w:eastAsia="Times New Roman" w:cs="Times New Roman"/>
              </w:rPr>
              <w:t>Medium</w:t>
            </w:r>
          </w:p>
        </w:tc>
      </w:tr>
      <w:tr w:rsidR="00F158EA" w14:paraId="536DA3EB" w14:textId="77777777" w:rsidTr="00C1454F">
        <w:trPr>
          <w:trHeight w:val="288"/>
        </w:trPr>
        <w:tc>
          <w:tcPr>
            <w:tcW w:w="743" w:type="pct"/>
            <w:shd w:val="clear" w:color="auto" w:fill="auto"/>
            <w:noWrap/>
            <w:vAlign w:val="bottom"/>
            <w:hideMark/>
          </w:tcPr>
          <w:p w14:paraId="556629D1" w14:textId="77777777" w:rsidR="000B1957" w:rsidRPr="00B600D0" w:rsidRDefault="00000000" w:rsidP="00C1454F">
            <w:pPr>
              <w:rPr>
                <w:rFonts w:eastAsia="Times New Roman" w:cs="Times New Roman"/>
              </w:rPr>
            </w:pPr>
            <w:r w:rsidRPr="00B600D0">
              <w:rPr>
                <w:rFonts w:eastAsia="Times New Roman" w:cs="Times New Roman"/>
              </w:rPr>
              <w:t>BJP4</w:t>
            </w:r>
          </w:p>
        </w:tc>
        <w:tc>
          <w:tcPr>
            <w:tcW w:w="845" w:type="pct"/>
            <w:shd w:val="clear" w:color="auto" w:fill="auto"/>
            <w:noWrap/>
            <w:vAlign w:val="bottom"/>
            <w:hideMark/>
          </w:tcPr>
          <w:p w14:paraId="4B5F1DCD" w14:textId="77777777" w:rsidR="000B1957" w:rsidRPr="00B600D0" w:rsidRDefault="00000000" w:rsidP="00C1454F">
            <w:pPr>
              <w:jc w:val="center"/>
              <w:rPr>
                <w:rFonts w:eastAsia="Times New Roman" w:cs="Times New Roman"/>
              </w:rPr>
            </w:pPr>
            <w:r w:rsidRPr="00B600D0">
              <w:rPr>
                <w:rFonts w:eastAsia="Times New Roman" w:cs="Times New Roman"/>
              </w:rPr>
              <w:t>0.305</w:t>
            </w:r>
          </w:p>
        </w:tc>
        <w:tc>
          <w:tcPr>
            <w:tcW w:w="977" w:type="pct"/>
            <w:shd w:val="clear" w:color="auto" w:fill="auto"/>
            <w:noWrap/>
            <w:vAlign w:val="bottom"/>
            <w:hideMark/>
          </w:tcPr>
          <w:p w14:paraId="1B072A60" w14:textId="77777777" w:rsidR="000B1957" w:rsidRPr="00B600D0" w:rsidRDefault="00000000" w:rsidP="00C1454F">
            <w:pPr>
              <w:jc w:val="center"/>
              <w:rPr>
                <w:rFonts w:eastAsia="Times New Roman" w:cs="Times New Roman"/>
              </w:rPr>
            </w:pPr>
            <w:r w:rsidRPr="00B600D0">
              <w:rPr>
                <w:rFonts w:eastAsia="Times New Roman" w:cs="Times New Roman"/>
              </w:rPr>
              <w:t>0.729</w:t>
            </w:r>
          </w:p>
        </w:tc>
        <w:tc>
          <w:tcPr>
            <w:tcW w:w="885" w:type="pct"/>
            <w:shd w:val="clear" w:color="auto" w:fill="auto"/>
            <w:noWrap/>
            <w:vAlign w:val="bottom"/>
            <w:hideMark/>
          </w:tcPr>
          <w:p w14:paraId="7CF163BD" w14:textId="77777777" w:rsidR="000B1957" w:rsidRPr="00B600D0" w:rsidRDefault="00000000" w:rsidP="00C1454F">
            <w:pPr>
              <w:jc w:val="center"/>
              <w:rPr>
                <w:rFonts w:eastAsia="Times New Roman" w:cs="Times New Roman"/>
              </w:rPr>
            </w:pPr>
            <w:r w:rsidRPr="00B600D0">
              <w:rPr>
                <w:rFonts w:eastAsia="Times New Roman" w:cs="Times New Roman"/>
              </w:rPr>
              <w:t>0.740</w:t>
            </w:r>
          </w:p>
        </w:tc>
        <w:tc>
          <w:tcPr>
            <w:tcW w:w="805" w:type="pct"/>
            <w:shd w:val="clear" w:color="auto" w:fill="auto"/>
            <w:noWrap/>
            <w:vAlign w:val="bottom"/>
            <w:hideMark/>
          </w:tcPr>
          <w:p w14:paraId="538C32B5" w14:textId="77777777" w:rsidR="000B1957" w:rsidRPr="00B600D0" w:rsidRDefault="00000000" w:rsidP="00C1454F">
            <w:pPr>
              <w:jc w:val="center"/>
              <w:rPr>
                <w:rFonts w:eastAsia="Times New Roman" w:cs="Times New Roman"/>
              </w:rPr>
            </w:pPr>
            <w:r w:rsidRPr="00B600D0">
              <w:rPr>
                <w:rFonts w:eastAsia="Times New Roman" w:cs="Times New Roman"/>
              </w:rPr>
              <w:t>-0.011</w:t>
            </w:r>
          </w:p>
        </w:tc>
        <w:tc>
          <w:tcPr>
            <w:tcW w:w="744" w:type="pct"/>
          </w:tcPr>
          <w:p w14:paraId="44823D12" w14:textId="77777777" w:rsidR="000B1957" w:rsidRPr="00B600D0" w:rsidRDefault="000B1957" w:rsidP="00C1454F">
            <w:pPr>
              <w:jc w:val="center"/>
              <w:rPr>
                <w:rFonts w:eastAsia="Times New Roman" w:cs="Times New Roman"/>
              </w:rPr>
            </w:pPr>
          </w:p>
        </w:tc>
      </w:tr>
      <w:tr w:rsidR="00F158EA" w14:paraId="75249A47" w14:textId="77777777" w:rsidTr="00C1454F">
        <w:trPr>
          <w:trHeight w:val="288"/>
        </w:trPr>
        <w:tc>
          <w:tcPr>
            <w:tcW w:w="743" w:type="pct"/>
            <w:shd w:val="clear" w:color="auto" w:fill="auto"/>
            <w:noWrap/>
            <w:vAlign w:val="bottom"/>
            <w:hideMark/>
          </w:tcPr>
          <w:p w14:paraId="30365A0B" w14:textId="77777777" w:rsidR="000B1957" w:rsidRPr="00B600D0" w:rsidRDefault="00000000" w:rsidP="00C1454F">
            <w:pPr>
              <w:rPr>
                <w:rFonts w:eastAsia="Times New Roman" w:cs="Times New Roman"/>
              </w:rPr>
            </w:pPr>
            <w:r w:rsidRPr="00B600D0">
              <w:rPr>
                <w:rFonts w:eastAsia="Times New Roman" w:cs="Times New Roman"/>
              </w:rPr>
              <w:t>BJP5</w:t>
            </w:r>
          </w:p>
        </w:tc>
        <w:tc>
          <w:tcPr>
            <w:tcW w:w="845" w:type="pct"/>
            <w:shd w:val="clear" w:color="auto" w:fill="auto"/>
            <w:noWrap/>
            <w:vAlign w:val="bottom"/>
            <w:hideMark/>
          </w:tcPr>
          <w:p w14:paraId="30293283" w14:textId="77777777" w:rsidR="000B1957" w:rsidRPr="00B600D0" w:rsidRDefault="00000000" w:rsidP="00C1454F">
            <w:pPr>
              <w:jc w:val="center"/>
              <w:rPr>
                <w:rFonts w:eastAsia="Times New Roman" w:cs="Times New Roman"/>
              </w:rPr>
            </w:pPr>
            <w:r w:rsidRPr="00B600D0">
              <w:rPr>
                <w:rFonts w:eastAsia="Times New Roman" w:cs="Times New Roman"/>
              </w:rPr>
              <w:t>0.315</w:t>
            </w:r>
          </w:p>
        </w:tc>
        <w:tc>
          <w:tcPr>
            <w:tcW w:w="977" w:type="pct"/>
            <w:shd w:val="clear" w:color="auto" w:fill="auto"/>
            <w:noWrap/>
            <w:vAlign w:val="bottom"/>
            <w:hideMark/>
          </w:tcPr>
          <w:p w14:paraId="37838F40" w14:textId="77777777" w:rsidR="000B1957" w:rsidRPr="00B600D0" w:rsidRDefault="00000000" w:rsidP="00C1454F">
            <w:pPr>
              <w:jc w:val="center"/>
              <w:rPr>
                <w:rFonts w:eastAsia="Times New Roman" w:cs="Times New Roman"/>
              </w:rPr>
            </w:pPr>
            <w:r w:rsidRPr="00B600D0">
              <w:rPr>
                <w:rFonts w:eastAsia="Times New Roman" w:cs="Times New Roman"/>
              </w:rPr>
              <w:t>0.740</w:t>
            </w:r>
          </w:p>
        </w:tc>
        <w:tc>
          <w:tcPr>
            <w:tcW w:w="885" w:type="pct"/>
            <w:shd w:val="clear" w:color="auto" w:fill="auto"/>
            <w:noWrap/>
            <w:vAlign w:val="bottom"/>
            <w:hideMark/>
          </w:tcPr>
          <w:p w14:paraId="4D1B64EA" w14:textId="77777777" w:rsidR="000B1957" w:rsidRPr="00B600D0" w:rsidRDefault="00000000" w:rsidP="00C1454F">
            <w:pPr>
              <w:jc w:val="center"/>
              <w:rPr>
                <w:rFonts w:eastAsia="Times New Roman" w:cs="Times New Roman"/>
              </w:rPr>
            </w:pPr>
            <w:r w:rsidRPr="00B600D0">
              <w:rPr>
                <w:rFonts w:eastAsia="Times New Roman" w:cs="Times New Roman"/>
              </w:rPr>
              <w:t>0.772</w:t>
            </w:r>
          </w:p>
        </w:tc>
        <w:tc>
          <w:tcPr>
            <w:tcW w:w="805" w:type="pct"/>
            <w:shd w:val="clear" w:color="auto" w:fill="auto"/>
            <w:noWrap/>
            <w:vAlign w:val="bottom"/>
            <w:hideMark/>
          </w:tcPr>
          <w:p w14:paraId="2EFB369B" w14:textId="77777777" w:rsidR="000B1957" w:rsidRPr="00B600D0" w:rsidRDefault="00000000" w:rsidP="00C1454F">
            <w:pPr>
              <w:jc w:val="center"/>
              <w:rPr>
                <w:rFonts w:eastAsia="Times New Roman" w:cs="Times New Roman"/>
              </w:rPr>
            </w:pPr>
            <w:r w:rsidRPr="00B600D0">
              <w:rPr>
                <w:rFonts w:eastAsia="Times New Roman" w:cs="Times New Roman"/>
              </w:rPr>
              <w:t>-0.032</w:t>
            </w:r>
          </w:p>
        </w:tc>
        <w:tc>
          <w:tcPr>
            <w:tcW w:w="744" w:type="pct"/>
          </w:tcPr>
          <w:p w14:paraId="766AAABA" w14:textId="77777777" w:rsidR="000B1957" w:rsidRPr="00B600D0" w:rsidRDefault="000B1957" w:rsidP="00C1454F">
            <w:pPr>
              <w:jc w:val="center"/>
              <w:rPr>
                <w:rFonts w:eastAsia="Times New Roman" w:cs="Times New Roman"/>
              </w:rPr>
            </w:pPr>
          </w:p>
        </w:tc>
      </w:tr>
    </w:tbl>
    <w:p w14:paraId="183F879D" w14:textId="77777777" w:rsidR="000B1957" w:rsidRPr="00B600D0" w:rsidRDefault="000B1957" w:rsidP="000B1957">
      <w:pPr>
        <w:jc w:val="center"/>
        <w:rPr>
          <w:rFonts w:ascii="Times New Roman" w:hAnsi="Times New Roman" w:cs="Times New Roman"/>
          <w:b/>
          <w:bCs/>
          <w:sz w:val="24"/>
          <w:szCs w:val="24"/>
          <w:lang w:val="en-US"/>
        </w:rPr>
      </w:pPr>
    </w:p>
    <w:p w14:paraId="58424237" w14:textId="77777777" w:rsidR="000B1957" w:rsidRPr="00B600D0" w:rsidRDefault="00000000" w:rsidP="009A2679">
      <w:pPr>
        <w:rPr>
          <w:rFonts w:cs="Times New Roman"/>
          <w:b/>
          <w:bCs/>
          <w:sz w:val="24"/>
          <w:szCs w:val="24"/>
          <w:lang w:val="en-US"/>
        </w:rPr>
      </w:pPr>
      <w:r w:rsidRPr="00B600D0">
        <w:rPr>
          <w:rFonts w:cs="Times New Roman"/>
          <w:b/>
          <w:bCs/>
          <w:sz w:val="24"/>
          <w:szCs w:val="24"/>
          <w:lang w:val="en-US"/>
        </w:rPr>
        <w:lastRenderedPageBreak/>
        <w:t>Discussion</w:t>
      </w:r>
    </w:p>
    <w:p w14:paraId="00F309F5" w14:textId="77777777" w:rsidR="009A2679" w:rsidRPr="00B600D0" w:rsidRDefault="009A2679" w:rsidP="009A2679">
      <w:pPr>
        <w:rPr>
          <w:rFonts w:ascii="Times New Roman" w:hAnsi="Times New Roman" w:cs="Times New Roman"/>
          <w:b/>
          <w:bCs/>
          <w:sz w:val="24"/>
          <w:szCs w:val="24"/>
          <w:lang w:val="en-US"/>
        </w:rPr>
      </w:pPr>
    </w:p>
    <w:p w14:paraId="06D1A48B" w14:textId="03E5A4E4" w:rsidR="000B1957" w:rsidRPr="00B600D0" w:rsidRDefault="00000000" w:rsidP="000B1957">
      <w:pPr>
        <w:jc w:val="both"/>
        <w:rPr>
          <w:rFonts w:cs="Times New Roman"/>
          <w:sz w:val="22"/>
          <w:szCs w:val="22"/>
          <w:lang w:val="en-US"/>
        </w:rPr>
      </w:pPr>
      <w:r w:rsidRPr="00B600D0">
        <w:rPr>
          <w:rFonts w:cs="Times New Roman"/>
          <w:sz w:val="22"/>
          <w:szCs w:val="22"/>
          <w:lang w:val="en-US"/>
        </w:rPr>
        <w:t>The findings reveal that there is a positive significant relationship between perceived benefits and the booster jab vaccination practices among Malaysian</w:t>
      </w:r>
      <w:r w:rsidR="00C417FD">
        <w:rPr>
          <w:rFonts w:cs="Times New Roman"/>
          <w:sz w:val="22"/>
          <w:szCs w:val="22"/>
          <w:lang w:val="en-US"/>
        </w:rPr>
        <w:t>s</w:t>
      </w:r>
      <w:r w:rsidRPr="00B600D0">
        <w:rPr>
          <w:rFonts w:cs="Times New Roman"/>
          <w:sz w:val="22"/>
          <w:szCs w:val="22"/>
          <w:lang w:val="en-US"/>
        </w:rPr>
        <w:t xml:space="preserve">, which aligned with the past studies of Berger et al. (2023), Shmueli (2021), Man et al. (2023) as well as Wu and Chiang (2023). The perceived health advantages of the COVID-19 vaccination might be high or low, depending on one's perception of the vaccine's effectiveness. People's confidence in vaccine safety and immunisation benefits is echoed by these findings. </w:t>
      </w:r>
      <w:r w:rsidR="00A32BB3">
        <w:rPr>
          <w:rFonts w:cs="Times New Roman"/>
          <w:sz w:val="22"/>
          <w:szCs w:val="22"/>
          <w:lang w:val="en-US"/>
        </w:rPr>
        <w:t xml:space="preserve">Thus, </w:t>
      </w:r>
      <w:r w:rsidRPr="00B600D0">
        <w:rPr>
          <w:rFonts w:cs="Times New Roman"/>
          <w:sz w:val="22"/>
          <w:szCs w:val="22"/>
          <w:lang w:val="en-US"/>
        </w:rPr>
        <w:t xml:space="preserve">individuals who considered the vaccination's advantages outweighed its risks were </w:t>
      </w:r>
      <w:r w:rsidR="008708A8">
        <w:rPr>
          <w:rFonts w:cs="Times New Roman"/>
          <w:sz w:val="22"/>
          <w:szCs w:val="22"/>
          <w:lang w:val="en-US"/>
        </w:rPr>
        <w:t>more likely</w:t>
      </w:r>
      <w:r w:rsidRPr="00B600D0">
        <w:rPr>
          <w:rFonts w:cs="Times New Roman"/>
          <w:sz w:val="22"/>
          <w:szCs w:val="22"/>
          <w:lang w:val="en-US"/>
        </w:rPr>
        <w:t xml:space="preserve"> to take the booster shot.</w:t>
      </w:r>
    </w:p>
    <w:p w14:paraId="6FA6B42C" w14:textId="77777777" w:rsidR="003045AF" w:rsidRDefault="003045AF" w:rsidP="000B1957">
      <w:pPr>
        <w:ind w:firstLine="720"/>
        <w:jc w:val="both"/>
        <w:rPr>
          <w:rFonts w:cs="Times New Roman"/>
          <w:bCs/>
          <w:sz w:val="22"/>
          <w:szCs w:val="22"/>
          <w:lang w:val="en-US"/>
        </w:rPr>
      </w:pPr>
    </w:p>
    <w:p w14:paraId="33A2263D" w14:textId="28160410" w:rsidR="000B1957" w:rsidRPr="00B600D0" w:rsidRDefault="00000000" w:rsidP="000B1957">
      <w:pPr>
        <w:ind w:firstLine="720"/>
        <w:jc w:val="both"/>
        <w:rPr>
          <w:rFonts w:cs="Times New Roman"/>
          <w:bCs/>
          <w:sz w:val="22"/>
          <w:szCs w:val="22"/>
          <w:lang w:val="en-US"/>
        </w:rPr>
      </w:pPr>
      <w:r w:rsidRPr="00B600D0">
        <w:rPr>
          <w:rFonts w:cs="Times New Roman"/>
          <w:bCs/>
          <w:sz w:val="22"/>
          <w:szCs w:val="22"/>
          <w:lang w:val="en-US"/>
        </w:rPr>
        <w:t>Specifically, perceptions about health issues, perceived advantages of behaviour, and self-efficacy all explain an individual's participation (or failure to engage) in wellness activities. In addition to recognising the advantages of vaccination, an action signal must also be available to induce the health-promoting action to occur. Many people are drawn to getting vaccinated against COVID-19 because of the expectation that the vaccine will be highly effective in precluding significant suffering and consequences from the disease, as well as the belief that their chances of becoming infected with the ailment or infecting others will be reduced.</w:t>
      </w:r>
    </w:p>
    <w:p w14:paraId="62DFCB4D" w14:textId="77777777" w:rsidR="003045AF" w:rsidRDefault="003045AF" w:rsidP="000B1957">
      <w:pPr>
        <w:ind w:firstLine="720"/>
        <w:jc w:val="both"/>
        <w:rPr>
          <w:rFonts w:cs="Times New Roman"/>
          <w:sz w:val="22"/>
          <w:szCs w:val="22"/>
          <w:lang w:val="en-US"/>
        </w:rPr>
      </w:pPr>
    </w:p>
    <w:p w14:paraId="4FF23F8C" w14:textId="32684007" w:rsidR="000B1957" w:rsidRPr="00A32BB3" w:rsidRDefault="00000000" w:rsidP="00A32BB3">
      <w:pPr>
        <w:ind w:firstLine="720"/>
        <w:jc w:val="both"/>
        <w:rPr>
          <w:rFonts w:cs="Times New Roman"/>
          <w:sz w:val="22"/>
          <w:szCs w:val="22"/>
          <w:lang w:val="en-US"/>
        </w:rPr>
      </w:pPr>
      <w:r w:rsidRPr="00B600D0">
        <w:rPr>
          <w:rFonts w:cs="Times New Roman"/>
          <w:sz w:val="22"/>
          <w:szCs w:val="22"/>
          <w:lang w:val="en-US"/>
        </w:rPr>
        <w:t xml:space="preserve">Besides, the findings also revealed that there is a significant positive relationship between exposure to social media and booster jab vaccination practices among Malaysian citizens, which supported the studies of Cascini et al. (2022), Puri et al. (2020), Suhaimi et al. (2023), and Xin et al. (2021). People's opinions and readiness to take the COVID-19 immunisation may be influenced significantly by social media usage and exposure. It was shown that people who depended on new media to learn about the outbreak were more inclined to get vaccinated than others who depended on conventional media. </w:t>
      </w:r>
    </w:p>
    <w:p w14:paraId="09001BAA" w14:textId="77777777" w:rsidR="00A32BB3" w:rsidRPr="00B600D0" w:rsidRDefault="00A32BB3" w:rsidP="000B1957">
      <w:pPr>
        <w:ind w:firstLine="720"/>
        <w:jc w:val="both"/>
        <w:rPr>
          <w:rFonts w:cs="Times New Roman"/>
          <w:sz w:val="22"/>
          <w:szCs w:val="22"/>
        </w:rPr>
      </w:pPr>
    </w:p>
    <w:p w14:paraId="1B7CB980" w14:textId="0D89A67B"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However, the current results showed that self-efficacy moderates the relationship between perceived benefits and booster jab practices negatively</w:t>
      </w:r>
      <w:r w:rsidR="001411D4">
        <w:rPr>
          <w:rFonts w:cs="Times New Roman"/>
          <w:sz w:val="22"/>
          <w:szCs w:val="22"/>
          <w:lang w:val="en-US"/>
        </w:rPr>
        <w:t>. Hence,</w:t>
      </w:r>
      <w:r w:rsidRPr="00B600D0">
        <w:rPr>
          <w:rFonts w:cs="Times New Roman"/>
          <w:sz w:val="22"/>
          <w:szCs w:val="22"/>
          <w:lang w:val="en-US"/>
        </w:rPr>
        <w:t xml:space="preserve"> the results</w:t>
      </w:r>
      <w:r w:rsidR="001411D4">
        <w:rPr>
          <w:rFonts w:cs="Times New Roman"/>
          <w:sz w:val="22"/>
          <w:szCs w:val="22"/>
          <w:lang w:val="en-US"/>
        </w:rPr>
        <w:t xml:space="preserve"> are</w:t>
      </w:r>
      <w:r w:rsidRPr="00B600D0">
        <w:rPr>
          <w:rFonts w:cs="Times New Roman"/>
          <w:sz w:val="22"/>
          <w:szCs w:val="22"/>
          <w:lang w:val="en-US"/>
        </w:rPr>
        <w:t xml:space="preserve"> different from the previous studies (Banerjee et al., 2021; Hu et al., 2022; Sifai et al., 2022)</w:t>
      </w:r>
      <w:r w:rsidRPr="00B600D0">
        <w:rPr>
          <w:rFonts w:cs="Times New Roman"/>
          <w:bCs/>
          <w:sz w:val="22"/>
          <w:szCs w:val="22"/>
          <w:lang w:val="en-US"/>
        </w:rPr>
        <w:t xml:space="preserve"> that found self-efficacy as the significant moderator between health belief model attributes and vaccine intentions.</w:t>
      </w:r>
      <w:r w:rsidR="00A32BB3">
        <w:rPr>
          <w:rFonts w:cs="Times New Roman"/>
          <w:bCs/>
          <w:sz w:val="22"/>
          <w:szCs w:val="22"/>
          <w:lang w:val="en-US"/>
        </w:rPr>
        <w:t xml:space="preserve"> Besides</w:t>
      </w:r>
      <w:r w:rsidRPr="00B600D0">
        <w:rPr>
          <w:rFonts w:cs="Times New Roman"/>
          <w:bCs/>
          <w:sz w:val="22"/>
          <w:szCs w:val="22"/>
          <w:lang w:val="en-US"/>
        </w:rPr>
        <w:t>, the study also found an insignificant moderating role of self-efficacy on social media exposure and booster jab practices. The possible explanation could be that the current study is mainly made up of young adults age</w:t>
      </w:r>
      <w:r w:rsidR="001411D4">
        <w:rPr>
          <w:rFonts w:cs="Times New Roman"/>
          <w:bCs/>
          <w:sz w:val="22"/>
          <w:szCs w:val="22"/>
          <w:lang w:val="en-US"/>
        </w:rPr>
        <w:t>d</w:t>
      </w:r>
      <w:r w:rsidRPr="00B600D0">
        <w:rPr>
          <w:rFonts w:cs="Times New Roman"/>
          <w:bCs/>
          <w:sz w:val="22"/>
          <w:szCs w:val="22"/>
          <w:lang w:val="en-US"/>
        </w:rPr>
        <w:t xml:space="preserve"> 20-29 years old, whose awareness of the serious impact of COVID-19 </w:t>
      </w:r>
      <w:r w:rsidR="001411D4">
        <w:rPr>
          <w:rFonts w:cs="Times New Roman"/>
          <w:bCs/>
          <w:sz w:val="22"/>
          <w:szCs w:val="22"/>
          <w:lang w:val="en-US"/>
        </w:rPr>
        <w:t xml:space="preserve">may still need </w:t>
      </w:r>
      <w:r w:rsidRPr="00B600D0">
        <w:rPr>
          <w:rFonts w:cs="Times New Roman"/>
          <w:bCs/>
          <w:sz w:val="22"/>
          <w:szCs w:val="22"/>
          <w:lang w:val="en-US"/>
        </w:rPr>
        <w:t>improve</w:t>
      </w:r>
      <w:r w:rsidR="001411D4">
        <w:rPr>
          <w:rFonts w:cs="Times New Roman"/>
          <w:bCs/>
          <w:sz w:val="22"/>
          <w:szCs w:val="22"/>
          <w:lang w:val="en-US"/>
        </w:rPr>
        <w:t>ment</w:t>
      </w:r>
      <w:r w:rsidRPr="00B600D0">
        <w:rPr>
          <w:rFonts w:cs="Times New Roman"/>
          <w:bCs/>
          <w:sz w:val="22"/>
          <w:szCs w:val="22"/>
          <w:lang w:val="en-US"/>
        </w:rPr>
        <w:t xml:space="preserve">. This particular age group is not categorised as a high-risk group that has serious illnesses (e.g. diabetes, cardiovascular diseases, etc.). Thus, the perception that they will recover from COVID-19 is high. Thus, the self-efficacy in preventive COVID-19 might </w:t>
      </w:r>
      <w:r w:rsidR="008121C0">
        <w:rPr>
          <w:rFonts w:cs="Times New Roman"/>
          <w:bCs/>
          <w:sz w:val="22"/>
          <w:szCs w:val="22"/>
          <w:lang w:val="en-US"/>
        </w:rPr>
        <w:t>have decreased</w:t>
      </w:r>
      <w:r w:rsidRPr="00B600D0">
        <w:rPr>
          <w:rFonts w:cs="Times New Roman"/>
          <w:bCs/>
          <w:sz w:val="22"/>
          <w:szCs w:val="22"/>
          <w:lang w:val="en-US"/>
        </w:rPr>
        <w:t xml:space="preserve"> as it already entered the post-pandemic phase, where it might not be categorised as a public health emergency (Sarker et al., 2023).</w:t>
      </w:r>
      <w:r w:rsidRPr="00B600D0">
        <w:rPr>
          <w:rFonts w:cs="Times New Roman"/>
          <w:sz w:val="22"/>
          <w:szCs w:val="22"/>
          <w:lang w:val="en-US"/>
        </w:rPr>
        <w:t xml:space="preserve"> </w:t>
      </w:r>
    </w:p>
    <w:p w14:paraId="1AE51C99" w14:textId="77777777" w:rsidR="009A2679" w:rsidRDefault="009A2679" w:rsidP="009A2679">
      <w:pPr>
        <w:rPr>
          <w:rFonts w:cs="Times New Roman"/>
          <w:sz w:val="22"/>
          <w:szCs w:val="22"/>
          <w:lang w:val="en-US"/>
        </w:rPr>
      </w:pPr>
    </w:p>
    <w:p w14:paraId="63304621" w14:textId="77777777" w:rsidR="00C417FD" w:rsidRPr="00B600D0" w:rsidRDefault="00C417FD" w:rsidP="009A2679">
      <w:pPr>
        <w:rPr>
          <w:rFonts w:cs="Times New Roman"/>
          <w:sz w:val="22"/>
          <w:szCs w:val="22"/>
          <w:lang w:val="en-US"/>
        </w:rPr>
      </w:pPr>
    </w:p>
    <w:p w14:paraId="6286DCCA" w14:textId="77777777" w:rsidR="000B1957" w:rsidRPr="00B600D0" w:rsidRDefault="00000000" w:rsidP="009A2679">
      <w:pPr>
        <w:rPr>
          <w:rFonts w:cs="Times New Roman"/>
          <w:b/>
          <w:bCs/>
          <w:sz w:val="24"/>
          <w:szCs w:val="24"/>
          <w:lang w:val="en-US"/>
        </w:rPr>
      </w:pPr>
      <w:r w:rsidRPr="00B600D0">
        <w:rPr>
          <w:rFonts w:cs="Times New Roman"/>
          <w:b/>
          <w:bCs/>
          <w:sz w:val="24"/>
          <w:szCs w:val="24"/>
          <w:lang w:val="en-US"/>
        </w:rPr>
        <w:t>Conclusion</w:t>
      </w:r>
    </w:p>
    <w:p w14:paraId="6AD12EF6" w14:textId="77777777" w:rsidR="009A2679" w:rsidRPr="00B600D0" w:rsidRDefault="009A2679" w:rsidP="009A2679">
      <w:pPr>
        <w:rPr>
          <w:rFonts w:ascii="Times New Roman" w:hAnsi="Times New Roman" w:cs="Times New Roman"/>
          <w:b/>
          <w:bCs/>
          <w:sz w:val="24"/>
          <w:szCs w:val="24"/>
          <w:lang w:val="en-US"/>
        </w:rPr>
      </w:pPr>
    </w:p>
    <w:p w14:paraId="76037DB0" w14:textId="77777777" w:rsidR="000B1957" w:rsidRPr="00B600D0" w:rsidRDefault="00000000" w:rsidP="000B1957">
      <w:pPr>
        <w:jc w:val="both"/>
        <w:rPr>
          <w:rFonts w:cs="Times New Roman"/>
          <w:sz w:val="22"/>
          <w:szCs w:val="22"/>
          <w:lang w:val="en-US"/>
        </w:rPr>
      </w:pPr>
      <w:r w:rsidRPr="00B600D0">
        <w:rPr>
          <w:rFonts w:cs="Times New Roman"/>
          <w:sz w:val="22"/>
          <w:szCs w:val="22"/>
          <w:lang w:val="en-US"/>
        </w:rPr>
        <w:t>In conclusion, the study affirmed that perceived benefits and exposure to social media have a positive relationship with booster jab practices. Meanwhile, the moderating role of self-efficacy established a negative relationship between perceived benefits and booster jab practices; however, self-efficacy did not moderate between social media exposure and booster jab practices.</w:t>
      </w:r>
    </w:p>
    <w:p w14:paraId="7EF9BF8C" w14:textId="77777777" w:rsidR="009A2679" w:rsidRDefault="009A2679" w:rsidP="000B1957">
      <w:pPr>
        <w:jc w:val="both"/>
        <w:rPr>
          <w:rFonts w:cs="Times New Roman"/>
          <w:sz w:val="22"/>
          <w:szCs w:val="22"/>
          <w:lang w:val="en-US"/>
        </w:rPr>
      </w:pPr>
    </w:p>
    <w:p w14:paraId="55E99853" w14:textId="77777777" w:rsidR="005733C9" w:rsidRDefault="005733C9" w:rsidP="000B1957">
      <w:pPr>
        <w:jc w:val="both"/>
        <w:rPr>
          <w:rFonts w:cs="Times New Roman"/>
          <w:sz w:val="22"/>
          <w:szCs w:val="22"/>
          <w:lang w:val="en-US"/>
        </w:rPr>
      </w:pPr>
    </w:p>
    <w:p w14:paraId="098D5445" w14:textId="77777777" w:rsidR="005733C9" w:rsidRDefault="005733C9" w:rsidP="000B1957">
      <w:pPr>
        <w:jc w:val="both"/>
        <w:rPr>
          <w:rFonts w:cs="Times New Roman"/>
          <w:sz w:val="22"/>
          <w:szCs w:val="22"/>
          <w:lang w:val="en-US"/>
        </w:rPr>
      </w:pPr>
    </w:p>
    <w:p w14:paraId="64109879" w14:textId="77777777" w:rsidR="005733C9" w:rsidRPr="00B600D0" w:rsidRDefault="005733C9" w:rsidP="000B1957">
      <w:pPr>
        <w:jc w:val="both"/>
        <w:rPr>
          <w:rFonts w:cs="Times New Roman"/>
          <w:sz w:val="22"/>
          <w:szCs w:val="22"/>
          <w:lang w:val="en-US"/>
        </w:rPr>
      </w:pPr>
    </w:p>
    <w:p w14:paraId="4E364C61" w14:textId="77777777" w:rsidR="009A2679" w:rsidRPr="00B600D0" w:rsidRDefault="00000000" w:rsidP="000B1957">
      <w:pPr>
        <w:rPr>
          <w:rFonts w:cs="Times New Roman"/>
          <w:b/>
          <w:bCs/>
          <w:sz w:val="22"/>
          <w:szCs w:val="22"/>
          <w:lang w:val="en-US"/>
        </w:rPr>
      </w:pPr>
      <w:r w:rsidRPr="00B600D0">
        <w:rPr>
          <w:rFonts w:cs="Times New Roman"/>
          <w:b/>
          <w:bCs/>
          <w:sz w:val="22"/>
          <w:szCs w:val="22"/>
          <w:lang w:val="en-US"/>
        </w:rPr>
        <w:lastRenderedPageBreak/>
        <w:t>Implications of the Study</w:t>
      </w:r>
    </w:p>
    <w:p w14:paraId="2124B131" w14:textId="77777777" w:rsidR="003045AF" w:rsidRDefault="003045AF" w:rsidP="000B1957">
      <w:pPr>
        <w:jc w:val="both"/>
        <w:rPr>
          <w:rFonts w:cs="Times New Roman"/>
          <w:sz w:val="22"/>
          <w:szCs w:val="22"/>
          <w:lang w:val="en-US"/>
        </w:rPr>
      </w:pPr>
    </w:p>
    <w:p w14:paraId="141CFC15" w14:textId="5C617079" w:rsidR="000B1957" w:rsidRPr="00B600D0" w:rsidRDefault="00000000" w:rsidP="000B1957">
      <w:pPr>
        <w:jc w:val="both"/>
        <w:rPr>
          <w:rFonts w:cs="Times New Roman"/>
          <w:sz w:val="22"/>
          <w:szCs w:val="22"/>
          <w:lang w:val="en-US"/>
        </w:rPr>
      </w:pPr>
      <w:r w:rsidRPr="00B600D0">
        <w:rPr>
          <w:rFonts w:cs="Times New Roman"/>
          <w:sz w:val="22"/>
          <w:szCs w:val="22"/>
          <w:lang w:val="en-US"/>
        </w:rPr>
        <w:t>Various mechanisms have been designed as a cost-effective health campaign to educate the public on the various measures to curb the spread of the COVID-19 virus. The research findings provide an opportunity for more comprehensive educational programmes that focus on consistency in providing the public with adequate knowledge to curb the spread of the deadly virus.</w:t>
      </w:r>
    </w:p>
    <w:p w14:paraId="1B76D42D" w14:textId="77777777" w:rsidR="003045AF" w:rsidRDefault="003045AF" w:rsidP="000B1957">
      <w:pPr>
        <w:ind w:firstLine="720"/>
        <w:jc w:val="both"/>
        <w:rPr>
          <w:rFonts w:cs="Times New Roman"/>
          <w:sz w:val="22"/>
          <w:szCs w:val="22"/>
          <w:lang w:val="en-US"/>
        </w:rPr>
      </w:pPr>
    </w:p>
    <w:p w14:paraId="36FF791D" w14:textId="7A115884"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 xml:space="preserve">The vaccination campaign by Chile offers the best approach for such an educational campaign. The country ranks among the most successful countries in booster jab rates, attributed to the campaign undertaken to promote vaccinations (Toro-Ascuy et al., 2022). The country's government focused on simple and consistent messaging on various platforms, emphasising the benefits of vaccinations (such as protection for the elderly and fewer chances of future lockdowns). The educational campaign in Malaysia should also be led by credible health officers who </w:t>
      </w:r>
      <w:r w:rsidR="00DF79F6">
        <w:rPr>
          <w:rFonts w:cs="Times New Roman"/>
          <w:sz w:val="22"/>
          <w:szCs w:val="22"/>
          <w:lang w:val="en-US"/>
        </w:rPr>
        <w:t xml:space="preserve">can effectively </w:t>
      </w:r>
      <w:r w:rsidRPr="00B600D0">
        <w:rPr>
          <w:rFonts w:cs="Times New Roman"/>
          <w:sz w:val="22"/>
          <w:szCs w:val="22"/>
          <w:lang w:val="en-US"/>
        </w:rPr>
        <w:t>connect with the public and build trust (Tan &amp; Liew, 2023). Chile achieved this by training local opinion leaders and pairing them with health experts. Thus, Malaysia can follow this initiative.</w:t>
      </w:r>
    </w:p>
    <w:p w14:paraId="01D60BF4" w14:textId="77777777" w:rsidR="009A2679" w:rsidRPr="00B600D0" w:rsidRDefault="009A2679" w:rsidP="000B1957">
      <w:pPr>
        <w:ind w:firstLine="720"/>
        <w:jc w:val="both"/>
        <w:rPr>
          <w:rFonts w:ascii="Times New Roman" w:hAnsi="Times New Roman" w:cs="Times New Roman"/>
          <w:sz w:val="24"/>
          <w:szCs w:val="24"/>
          <w:lang w:val="en-US"/>
        </w:rPr>
      </w:pPr>
    </w:p>
    <w:p w14:paraId="79FFF344" w14:textId="77777777" w:rsidR="009A2679" w:rsidRPr="00B600D0" w:rsidRDefault="00000000" w:rsidP="000B1957">
      <w:pPr>
        <w:jc w:val="both"/>
        <w:rPr>
          <w:rFonts w:cs="Times New Roman"/>
          <w:b/>
          <w:bCs/>
          <w:sz w:val="22"/>
          <w:szCs w:val="22"/>
          <w:lang w:val="en-US"/>
        </w:rPr>
      </w:pPr>
      <w:r w:rsidRPr="00B600D0">
        <w:rPr>
          <w:rFonts w:cs="Times New Roman"/>
          <w:b/>
          <w:bCs/>
          <w:sz w:val="22"/>
          <w:szCs w:val="22"/>
          <w:lang w:val="en-US"/>
        </w:rPr>
        <w:t>Limitations and Future Research Pathways</w:t>
      </w:r>
    </w:p>
    <w:p w14:paraId="4D2036D0" w14:textId="77777777" w:rsidR="003045AF" w:rsidRDefault="003045AF" w:rsidP="000B1957">
      <w:pPr>
        <w:jc w:val="both"/>
        <w:rPr>
          <w:rFonts w:cs="Times New Roman"/>
          <w:sz w:val="22"/>
          <w:szCs w:val="22"/>
          <w:lang w:val="en-US"/>
        </w:rPr>
      </w:pPr>
    </w:p>
    <w:p w14:paraId="6B246D41" w14:textId="3AC8BF64" w:rsidR="000B1957" w:rsidRPr="00B600D0" w:rsidRDefault="00000000" w:rsidP="000B1957">
      <w:pPr>
        <w:jc w:val="both"/>
        <w:rPr>
          <w:rFonts w:cs="Times New Roman"/>
          <w:sz w:val="22"/>
          <w:szCs w:val="22"/>
          <w:lang w:val="en-US"/>
        </w:rPr>
      </w:pPr>
      <w:r w:rsidRPr="00B600D0">
        <w:rPr>
          <w:rFonts w:cs="Times New Roman"/>
          <w:sz w:val="22"/>
          <w:szCs w:val="22"/>
          <w:lang w:val="en-US"/>
        </w:rPr>
        <w:t>All the research has its limitations. For this study, the limitation is the u</w:t>
      </w:r>
      <w:r w:rsidR="00A32BB3">
        <w:rPr>
          <w:rFonts w:cs="Times New Roman"/>
          <w:sz w:val="22"/>
          <w:szCs w:val="22"/>
          <w:lang w:val="en-US"/>
        </w:rPr>
        <w:t>tilisation</w:t>
      </w:r>
      <w:r w:rsidRPr="00B600D0">
        <w:rPr>
          <w:rFonts w:cs="Times New Roman"/>
          <w:sz w:val="22"/>
          <w:szCs w:val="22"/>
          <w:lang w:val="en-US"/>
        </w:rPr>
        <w:t xml:space="preserve"> of non-probability samplings (purposive and convenience), which caused the data not to be generalised. Future research can utilise probability sampling if the sampling frame is granted to generalise the results. In addition, this study mainly focused on young adults. Therefore, future studies can also focus on other groups, such as the ageing population on their perception of the booster jab (Lee et al., 2024). </w:t>
      </w:r>
    </w:p>
    <w:p w14:paraId="22CF9A4A" w14:textId="77777777" w:rsidR="003045AF" w:rsidRDefault="003045AF" w:rsidP="000B1957">
      <w:pPr>
        <w:ind w:firstLine="720"/>
        <w:jc w:val="both"/>
        <w:rPr>
          <w:rFonts w:cs="Times New Roman"/>
          <w:sz w:val="22"/>
          <w:szCs w:val="22"/>
          <w:lang w:val="en-US"/>
        </w:rPr>
      </w:pPr>
    </w:p>
    <w:p w14:paraId="6F804761" w14:textId="5547DEC0"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Besides, the study mainly co</w:t>
      </w:r>
      <w:r w:rsidR="004232AA">
        <w:rPr>
          <w:rFonts w:cs="Times New Roman"/>
          <w:sz w:val="22"/>
          <w:szCs w:val="22"/>
          <w:lang w:val="en-US"/>
        </w:rPr>
        <w:t>nsists of</w:t>
      </w:r>
      <w:r w:rsidRPr="00B600D0">
        <w:rPr>
          <w:rFonts w:cs="Times New Roman"/>
          <w:sz w:val="22"/>
          <w:szCs w:val="22"/>
          <w:lang w:val="en-US"/>
        </w:rPr>
        <w:t xml:space="preserve"> Malaysians; hence, international residents who resided in Malaysia during the post-COVID-19 period were not being investigated. Thus, future studies can look into this aspect, and comparisons between various Asian regions could be interesting. The current study only looks from the perspective of positivism, but future research can focus on qualitative techniques (e.g. interviews, focus group discussion) to further explore this topic and gain in-depth insight. </w:t>
      </w:r>
    </w:p>
    <w:p w14:paraId="7F1B9129" w14:textId="77777777" w:rsidR="003045AF" w:rsidRDefault="003045AF" w:rsidP="000B1957">
      <w:pPr>
        <w:ind w:firstLine="720"/>
        <w:jc w:val="both"/>
        <w:rPr>
          <w:rFonts w:cs="Times New Roman"/>
          <w:sz w:val="22"/>
          <w:szCs w:val="22"/>
          <w:lang w:val="en-US"/>
        </w:rPr>
      </w:pPr>
    </w:p>
    <w:p w14:paraId="273F3C51" w14:textId="35600DED" w:rsidR="000B1957" w:rsidRPr="00B600D0" w:rsidRDefault="00000000" w:rsidP="000B1957">
      <w:pPr>
        <w:ind w:firstLine="720"/>
        <w:jc w:val="both"/>
        <w:rPr>
          <w:rFonts w:cs="Times New Roman"/>
          <w:sz w:val="22"/>
          <w:szCs w:val="22"/>
          <w:lang w:val="en-US"/>
        </w:rPr>
      </w:pPr>
      <w:r w:rsidRPr="00B600D0">
        <w:rPr>
          <w:rFonts w:cs="Times New Roman"/>
          <w:sz w:val="22"/>
          <w:szCs w:val="22"/>
          <w:lang w:val="en-US"/>
        </w:rPr>
        <w:t>Lastly, the study only focused on perceived benefits, social media exposure, and self-efficacy in predicting booster jab practices. Future research can include other variables such as cyberchondria (Mayukh, 2024), demographic factors (Shahani et al., 2023; Wong et al., 2022), vaccine misinformation and hesitancy (Chan et al., 2023; Lee et al., 2023; Ruggeri et al., 2024), and psychological distress (Nga et al., 2023) to be incorporated in</w:t>
      </w:r>
      <w:r w:rsidR="003F28DA">
        <w:rPr>
          <w:rFonts w:cs="Times New Roman"/>
          <w:sz w:val="22"/>
          <w:szCs w:val="22"/>
          <w:lang w:val="en-US"/>
        </w:rPr>
        <w:t>to</w:t>
      </w:r>
      <w:r w:rsidRPr="00B600D0">
        <w:rPr>
          <w:rFonts w:cs="Times New Roman"/>
          <w:sz w:val="22"/>
          <w:szCs w:val="22"/>
          <w:lang w:val="en-US"/>
        </w:rPr>
        <w:t xml:space="preserve"> the framework to expand and enhance public health communication scholarship.</w:t>
      </w:r>
    </w:p>
    <w:p w14:paraId="06D76B34" w14:textId="77777777" w:rsidR="006A7170" w:rsidRPr="00B600D0" w:rsidRDefault="006A7170" w:rsidP="009A2679">
      <w:pPr>
        <w:pStyle w:val="RSCB04AHeadingSection"/>
        <w:spacing w:before="0" w:after="0"/>
        <w:rPr>
          <w:rFonts w:ascii="Book Antiqua" w:hAnsi="Book Antiqua"/>
        </w:rPr>
      </w:pPr>
    </w:p>
    <w:p w14:paraId="68A5F5AC" w14:textId="11F9AA6C" w:rsidR="009A2679" w:rsidRPr="00B600D0" w:rsidRDefault="00000000" w:rsidP="009A2679">
      <w:pPr>
        <w:pStyle w:val="RSCB04AHeadingSection"/>
        <w:spacing w:before="0" w:after="0"/>
        <w:rPr>
          <w:rFonts w:ascii="Book Antiqua" w:hAnsi="Book Antiqua"/>
        </w:rPr>
      </w:pPr>
      <w:r w:rsidRPr="00B600D0">
        <w:rPr>
          <w:rFonts w:ascii="Book Antiqua" w:hAnsi="Book Antiqua"/>
        </w:rPr>
        <w:t>Acknowledgement</w:t>
      </w:r>
    </w:p>
    <w:p w14:paraId="3EA060A0" w14:textId="77777777" w:rsidR="003045AF" w:rsidRDefault="003045AF" w:rsidP="008959FD">
      <w:pPr>
        <w:jc w:val="both"/>
        <w:rPr>
          <w:spacing w:val="4"/>
          <w:sz w:val="22"/>
          <w:szCs w:val="22"/>
          <w:shd w:val="clear" w:color="auto" w:fill="FFFFFF"/>
        </w:rPr>
      </w:pPr>
    </w:p>
    <w:p w14:paraId="41CEB268" w14:textId="064FCE0C" w:rsidR="009A2679" w:rsidRPr="00B600D0" w:rsidRDefault="00000000" w:rsidP="008959FD">
      <w:pPr>
        <w:jc w:val="both"/>
        <w:rPr>
          <w:i/>
          <w:iCs/>
          <w:sz w:val="22"/>
          <w:szCs w:val="22"/>
        </w:rPr>
      </w:pPr>
      <w:r w:rsidRPr="00B600D0">
        <w:rPr>
          <w:spacing w:val="4"/>
          <w:sz w:val="22"/>
          <w:szCs w:val="22"/>
          <w:shd w:val="clear" w:color="auto" w:fill="FFFFFF"/>
        </w:rPr>
        <w:t xml:space="preserve">The authors thank </w:t>
      </w:r>
      <w:r w:rsidR="00151B55" w:rsidRPr="00B600D0">
        <w:rPr>
          <w:spacing w:val="4"/>
          <w:sz w:val="22"/>
          <w:szCs w:val="22"/>
          <w:shd w:val="clear" w:color="auto" w:fill="FFFFFF"/>
        </w:rPr>
        <w:t>the</w:t>
      </w:r>
      <w:r w:rsidR="007A22B7" w:rsidRPr="00B600D0">
        <w:rPr>
          <w:spacing w:val="4"/>
          <w:sz w:val="22"/>
          <w:szCs w:val="22"/>
          <w:shd w:val="clear" w:color="auto" w:fill="FFFFFF"/>
        </w:rPr>
        <w:t xml:space="preserve"> </w:t>
      </w:r>
      <w:r w:rsidRPr="00B600D0">
        <w:rPr>
          <w:spacing w:val="4"/>
          <w:sz w:val="22"/>
          <w:szCs w:val="22"/>
          <w:shd w:val="clear" w:color="auto" w:fill="FFFFFF"/>
        </w:rPr>
        <w:t>reviewers for their constructive comments</w:t>
      </w:r>
      <w:r w:rsidR="00151B55" w:rsidRPr="00B600D0">
        <w:rPr>
          <w:spacing w:val="4"/>
          <w:sz w:val="22"/>
          <w:szCs w:val="22"/>
          <w:shd w:val="clear" w:color="auto" w:fill="FFFFFF"/>
        </w:rPr>
        <w:t>/ suggestions</w:t>
      </w:r>
      <w:r w:rsidRPr="00B600D0">
        <w:rPr>
          <w:spacing w:val="4"/>
          <w:sz w:val="22"/>
          <w:szCs w:val="22"/>
          <w:shd w:val="clear" w:color="auto" w:fill="FFFFFF"/>
        </w:rPr>
        <w:t xml:space="preserve"> on how to improve the</w:t>
      </w:r>
      <w:r w:rsidR="007A22B7" w:rsidRPr="00B600D0">
        <w:rPr>
          <w:spacing w:val="4"/>
          <w:sz w:val="22"/>
          <w:szCs w:val="22"/>
          <w:shd w:val="clear" w:color="auto" w:fill="FFFFFF"/>
        </w:rPr>
        <w:t xml:space="preserve"> article</w:t>
      </w:r>
      <w:r w:rsidRPr="00B600D0">
        <w:rPr>
          <w:spacing w:val="4"/>
          <w:sz w:val="22"/>
          <w:szCs w:val="22"/>
          <w:shd w:val="clear" w:color="auto" w:fill="FFFFFF"/>
        </w:rPr>
        <w:t xml:space="preserve">. </w:t>
      </w:r>
    </w:p>
    <w:p w14:paraId="319F2157" w14:textId="77777777" w:rsidR="000B1957" w:rsidRPr="00B600D0" w:rsidRDefault="000B1957" w:rsidP="00C63417">
      <w:pPr>
        <w:pStyle w:val="RSCB04AHeadingSection"/>
        <w:spacing w:before="0" w:after="0"/>
        <w:rPr>
          <w:rFonts w:ascii="Book Antiqua" w:hAnsi="Book Antiqua"/>
        </w:rPr>
      </w:pPr>
    </w:p>
    <w:p w14:paraId="40CECD1D" w14:textId="77777777" w:rsidR="00151B55" w:rsidRPr="00B600D0" w:rsidRDefault="00000000" w:rsidP="008959FD">
      <w:pPr>
        <w:pStyle w:val="RSCB04AHeadingSection"/>
        <w:spacing w:before="0" w:after="0"/>
        <w:rPr>
          <w:rFonts w:ascii="Book Antiqua" w:hAnsi="Book Antiqua"/>
        </w:rPr>
      </w:pPr>
      <w:r w:rsidRPr="00B600D0">
        <w:rPr>
          <w:rFonts w:ascii="Book Antiqua" w:hAnsi="Book Antiqua"/>
        </w:rPr>
        <w:t>References</w:t>
      </w:r>
    </w:p>
    <w:p w14:paraId="589FA873" w14:textId="77777777" w:rsidR="009A2679" w:rsidRPr="00B600D0" w:rsidRDefault="00000000" w:rsidP="008959FD">
      <w:pPr>
        <w:pStyle w:val="RSCB04AHeadingSection"/>
        <w:spacing w:before="0" w:after="0"/>
        <w:rPr>
          <w:rFonts w:ascii="Book Antiqua" w:hAnsi="Book Antiqua"/>
        </w:rPr>
      </w:pPr>
      <w:r w:rsidRPr="00B600D0">
        <w:t xml:space="preserve"> </w:t>
      </w:r>
    </w:p>
    <w:p w14:paraId="000E3898"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Ahmed, S., Rasul, M. E. &amp; Cho, J. (2022). Social media news use induces COVID-19 vaccine hesitancy through skepticism regarding its efficacy: A longitudinal study from the United States. </w:t>
      </w:r>
      <w:r w:rsidRPr="00B600D0">
        <w:rPr>
          <w:rFonts w:eastAsia="SimSun" w:cs="Times New Roman"/>
          <w:i/>
          <w:iCs/>
          <w:sz w:val="22"/>
          <w:szCs w:val="22"/>
          <w:shd w:val="clear" w:color="auto" w:fill="FFFFFF"/>
        </w:rPr>
        <w:t>Frontiers in Psychology,</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13</w:t>
      </w:r>
      <w:r w:rsidRPr="00B600D0">
        <w:rPr>
          <w:rFonts w:eastAsia="SimSun" w:cs="Times New Roman"/>
          <w:sz w:val="22"/>
          <w:szCs w:val="22"/>
          <w:shd w:val="clear" w:color="auto" w:fill="FFFFFF"/>
        </w:rPr>
        <w:t>, 900386. doi: 10.3389/fpsyg.2022.900386</w:t>
      </w:r>
    </w:p>
    <w:p w14:paraId="3C9DD983"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lastRenderedPageBreak/>
        <w:t>Al</w:t>
      </w:r>
      <w:r w:rsidRPr="00B600D0">
        <w:rPr>
          <w:rFonts w:ascii="Cambria Math" w:eastAsia="SimSun" w:hAnsi="Cambria Math" w:cs="Cambria Math"/>
          <w:sz w:val="22"/>
          <w:szCs w:val="22"/>
          <w:shd w:val="clear" w:color="auto" w:fill="FFFFFF"/>
          <w:lang w:val="en-US"/>
        </w:rPr>
        <w:t>‐</w:t>
      </w:r>
      <w:r w:rsidRPr="00B600D0">
        <w:rPr>
          <w:rFonts w:eastAsia="SimSun" w:cs="Times New Roman"/>
          <w:sz w:val="22"/>
          <w:szCs w:val="22"/>
          <w:shd w:val="clear" w:color="auto" w:fill="FFFFFF"/>
          <w:lang w:val="en-US"/>
        </w:rPr>
        <w:t>Amer, R., Maneze, D., Everett, B., Montayre, J., Villarosa, A. R., Dwekat, E., &amp; Salamonson, Y. (2022). COVID</w:t>
      </w:r>
      <w:r w:rsidRPr="00B600D0">
        <w:rPr>
          <w:rFonts w:ascii="Cambria Math" w:eastAsia="SimSun" w:hAnsi="Cambria Math" w:cs="Cambria Math"/>
          <w:sz w:val="22"/>
          <w:szCs w:val="22"/>
          <w:shd w:val="clear" w:color="auto" w:fill="FFFFFF"/>
          <w:lang w:val="en-US"/>
        </w:rPr>
        <w:t>‐</w:t>
      </w:r>
      <w:r w:rsidRPr="00B600D0">
        <w:rPr>
          <w:rFonts w:eastAsia="SimSun" w:cs="Times New Roman"/>
          <w:sz w:val="22"/>
          <w:szCs w:val="22"/>
          <w:shd w:val="clear" w:color="auto" w:fill="FFFFFF"/>
          <w:lang w:val="en-US"/>
        </w:rPr>
        <w:t>19 vaccination intention in the first year of the pandemic: A systematic review.</w:t>
      </w:r>
      <w:r w:rsidRPr="00B600D0">
        <w:rPr>
          <w:rFonts w:eastAsia="SimSun"/>
          <w:sz w:val="22"/>
          <w:szCs w:val="22"/>
          <w:shd w:val="clear" w:color="auto" w:fill="FFFFFF"/>
          <w:lang w:val="en-US"/>
        </w:rPr>
        <w:t> </w:t>
      </w:r>
      <w:r w:rsidRPr="00B600D0">
        <w:rPr>
          <w:rFonts w:eastAsia="SimSun" w:cs="Times New Roman"/>
          <w:i/>
          <w:iCs/>
          <w:sz w:val="22"/>
          <w:szCs w:val="22"/>
          <w:shd w:val="clear" w:color="auto" w:fill="FFFFFF"/>
          <w:lang w:val="en-US"/>
        </w:rPr>
        <w:t>Journal of Clinical Nursing</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31</w:t>
      </w:r>
      <w:r w:rsidRPr="00B600D0">
        <w:rPr>
          <w:rFonts w:eastAsia="SimSun" w:cs="Times New Roman"/>
          <w:sz w:val="22"/>
          <w:szCs w:val="22"/>
          <w:shd w:val="clear" w:color="auto" w:fill="FFFFFF"/>
          <w:lang w:val="en-US"/>
        </w:rPr>
        <w:t>(1-2), 62-86. https://doi.org/10.1111/jocn.15951</w:t>
      </w:r>
    </w:p>
    <w:p w14:paraId="0EAE5C92"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Banerjee, A., Chandrasekhar, A. G., Dalpath, S., Duflo, E., Floretta, J., Jackson, M. O., ... &amp; Shrestha, M. (2021). </w:t>
      </w:r>
      <w:r w:rsidRPr="00B600D0">
        <w:rPr>
          <w:rFonts w:eastAsia="SimSun" w:cs="Times New Roman"/>
          <w:i/>
          <w:iCs/>
          <w:sz w:val="22"/>
          <w:szCs w:val="22"/>
          <w:shd w:val="clear" w:color="auto" w:fill="FFFFFF"/>
          <w:lang w:val="en-US"/>
        </w:rPr>
        <w:t>Selecting the most effective nudge: Evidence from a large-scale experiment on immunisation</w:t>
      </w:r>
      <w:r w:rsidRPr="00B600D0">
        <w:rPr>
          <w:rFonts w:eastAsia="SimSun" w:cs="Times New Roman"/>
          <w:sz w:val="22"/>
          <w:szCs w:val="22"/>
          <w:shd w:val="clear" w:color="auto" w:fill="FFFFFF"/>
          <w:lang w:val="en-US"/>
        </w:rPr>
        <w:t> (No. w28726). National Bureau of Economic Research.</w:t>
      </w:r>
    </w:p>
    <w:p w14:paraId="5222165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Berger, C., Ben-Shalom, U., Tarant, Z., Longo, J., &amp; DeDonno, M. (2023). The influence of the Health Belief Model on the decision to get the COVID-19 vaccine: An international survey study of college students. </w:t>
      </w:r>
      <w:r w:rsidRPr="00B600D0">
        <w:rPr>
          <w:rFonts w:eastAsia="SimSun" w:cs="Times New Roman"/>
          <w:i/>
          <w:iCs/>
          <w:sz w:val="22"/>
          <w:szCs w:val="22"/>
          <w:shd w:val="clear" w:color="auto" w:fill="FFFFFF"/>
        </w:rPr>
        <w:t>Inquiry: The Journal of Health Care Organization, Provision, and Financing</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60</w:t>
      </w:r>
      <w:r w:rsidRPr="00B600D0">
        <w:rPr>
          <w:rFonts w:eastAsia="SimSun" w:cs="Times New Roman"/>
          <w:sz w:val="22"/>
          <w:szCs w:val="22"/>
          <w:shd w:val="clear" w:color="auto" w:fill="FFFFFF"/>
        </w:rPr>
        <w:t>.</w:t>
      </w:r>
      <w:r w:rsidRPr="00B600D0">
        <w:rPr>
          <w:sz w:val="22"/>
          <w:szCs w:val="22"/>
        </w:rPr>
        <w:t xml:space="preserve"> </w:t>
      </w:r>
      <w:r w:rsidRPr="00B600D0">
        <w:rPr>
          <w:rFonts w:eastAsia="SimSun" w:cs="Times New Roman"/>
          <w:sz w:val="22"/>
          <w:szCs w:val="22"/>
          <w:shd w:val="clear" w:color="auto" w:fill="FFFFFF"/>
        </w:rPr>
        <w:t>469580231164229.</w:t>
      </w:r>
      <w:r w:rsidRPr="00B600D0">
        <w:rPr>
          <w:sz w:val="22"/>
          <w:szCs w:val="22"/>
        </w:rPr>
        <w:t xml:space="preserve"> </w:t>
      </w:r>
      <w:r w:rsidRPr="00B600D0">
        <w:rPr>
          <w:rFonts w:eastAsia="SimSun" w:cs="Times New Roman"/>
          <w:sz w:val="22"/>
          <w:szCs w:val="22"/>
          <w:shd w:val="clear" w:color="auto" w:fill="FFFFFF"/>
        </w:rPr>
        <w:t xml:space="preserve">https://doi.org/10.1177/00469580231164229 </w:t>
      </w:r>
    </w:p>
    <w:p w14:paraId="00BF13FF"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 xml:space="preserve"> Borah, P., Austin, E. W., &amp; Lee, D. K. L. (2023). COVID-19 vaccine intention and Social Cognitive Theory: The role of individual responsibility and partisan media use in a moderated mediation model. </w:t>
      </w:r>
      <w:r w:rsidRPr="00B600D0">
        <w:rPr>
          <w:rFonts w:eastAsia="SimSun" w:cs="Times New Roman"/>
          <w:i/>
          <w:iCs/>
          <w:sz w:val="22"/>
          <w:szCs w:val="22"/>
          <w:shd w:val="clear" w:color="auto" w:fill="FFFFFF"/>
        </w:rPr>
        <w:t>Health Communication</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38</w:t>
      </w:r>
      <w:r w:rsidRPr="00B600D0">
        <w:rPr>
          <w:rFonts w:eastAsia="SimSun" w:cs="Times New Roman"/>
          <w:sz w:val="22"/>
          <w:szCs w:val="22"/>
          <w:shd w:val="clear" w:color="auto" w:fill="FFFFFF"/>
        </w:rPr>
        <w:t xml:space="preserve">(12), 2765–2773. DOI: </w:t>
      </w:r>
      <w:hyperlink r:id="rId21" w:history="1">
        <w:r w:rsidR="009A2679" w:rsidRPr="00B600D0">
          <w:rPr>
            <w:rStyle w:val="Hyperlink"/>
            <w:rFonts w:eastAsia="SimSun" w:cs="Times New Roman"/>
            <w:color w:val="auto"/>
            <w:sz w:val="22"/>
            <w:szCs w:val="22"/>
            <w:shd w:val="clear" w:color="auto" w:fill="FFFFFF"/>
          </w:rPr>
          <w:t>10.1080/10410236.2022.2114766</w:t>
        </w:r>
      </w:hyperlink>
    </w:p>
    <w:p w14:paraId="3D6EC6B3"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Campbell, S., Greenwood, M., Prior, S., Shearer, T., Walkem, K., Young, S., ... &amp; Walker, K. (2020). Purposive sampling: complex or simple? Research case examples. </w:t>
      </w:r>
      <w:r w:rsidRPr="00B600D0">
        <w:rPr>
          <w:rFonts w:eastAsia="SimSun" w:cs="Times New Roman"/>
          <w:i/>
          <w:iCs/>
          <w:sz w:val="22"/>
          <w:szCs w:val="22"/>
          <w:shd w:val="clear" w:color="auto" w:fill="FFFFFF"/>
        </w:rPr>
        <w:t>Journal of Research in Nursing</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25</w:t>
      </w:r>
      <w:r w:rsidRPr="00B600D0">
        <w:rPr>
          <w:rFonts w:eastAsia="SimSun" w:cs="Times New Roman"/>
          <w:sz w:val="22"/>
          <w:szCs w:val="22"/>
          <w:shd w:val="clear" w:color="auto" w:fill="FFFFFF"/>
        </w:rPr>
        <w:t>(8), 652–661.</w:t>
      </w:r>
      <w:r w:rsidRPr="00B600D0">
        <w:rPr>
          <w:sz w:val="22"/>
          <w:szCs w:val="22"/>
        </w:rPr>
        <w:t xml:space="preserve"> </w:t>
      </w:r>
      <w:r w:rsidRPr="00B600D0">
        <w:rPr>
          <w:rFonts w:eastAsia="SimSun" w:cs="Times New Roman"/>
          <w:sz w:val="22"/>
          <w:szCs w:val="22"/>
          <w:shd w:val="clear" w:color="auto" w:fill="FFFFFF"/>
        </w:rPr>
        <w:t>https://doi.org/10.1177/1744987120927206</w:t>
      </w:r>
    </w:p>
    <w:p w14:paraId="5DC9892F"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Cascini, F., Pantovic, A., Al-Ajlouni, Y. A., Failla, G., Puleo, V., Melnyk, A., Lontano, A., &amp; Ricciardi, W. (2022). Social media and attitudes towards a COVID-19 vaccination: A systematic review of the literature. </w:t>
      </w:r>
      <w:r w:rsidRPr="00B600D0">
        <w:rPr>
          <w:rFonts w:eastAsia="SimSun" w:cs="Times New Roman"/>
          <w:i/>
          <w:iCs/>
          <w:sz w:val="22"/>
          <w:szCs w:val="22"/>
          <w:shd w:val="clear" w:color="auto" w:fill="FFFFFF"/>
        </w:rPr>
        <w:t>eClinicalMedicine</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48</w:t>
      </w:r>
      <w:r w:rsidRPr="00B600D0">
        <w:rPr>
          <w:rFonts w:eastAsia="SimSun" w:cs="Times New Roman"/>
          <w:sz w:val="22"/>
          <w:szCs w:val="22"/>
          <w:shd w:val="clear" w:color="auto" w:fill="FFFFFF"/>
        </w:rPr>
        <w:t>, 101454. doi: 10.1016/j.eclinm.2022.101454.</w:t>
      </w:r>
    </w:p>
    <w:p w14:paraId="17A0B24F"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Chan, P. S.-F., Lee, M. L.-T., Fang, Y., Yu, F.-Y., Ye, D., Chen, S., Kawuki, J., Liang, X., &amp; Wang, Z. (2023). Hesitancy to receive the second COVID-19 vaccine booster dose among older adults in Hong Kong: A random telephone survey. </w:t>
      </w:r>
      <w:r w:rsidRPr="00B600D0">
        <w:rPr>
          <w:rFonts w:eastAsia="SimSun" w:cs="Times New Roman"/>
          <w:i/>
          <w:iCs/>
          <w:sz w:val="22"/>
          <w:szCs w:val="22"/>
          <w:shd w:val="clear" w:color="auto" w:fill="FFFFFF"/>
        </w:rPr>
        <w:t>Vaccines</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11</w:t>
      </w:r>
      <w:r w:rsidRPr="00B600D0">
        <w:rPr>
          <w:rFonts w:eastAsia="SimSun" w:cs="Times New Roman"/>
          <w:sz w:val="22"/>
          <w:szCs w:val="22"/>
          <w:shd w:val="clear" w:color="auto" w:fill="FFFFFF"/>
        </w:rPr>
        <w:t xml:space="preserve">, 392. </w:t>
      </w:r>
      <w:hyperlink r:id="rId22" w:history="1">
        <w:r w:rsidR="009A2679" w:rsidRPr="00B600D0">
          <w:rPr>
            <w:rStyle w:val="Hyperlink"/>
            <w:rFonts w:eastAsia="SimSun" w:cs="Times New Roman"/>
            <w:color w:val="auto"/>
            <w:sz w:val="22"/>
            <w:szCs w:val="22"/>
            <w:shd w:val="clear" w:color="auto" w:fill="FFFFFF"/>
          </w:rPr>
          <w:t>https://doi.org/10.3390/vaccines11020392</w:t>
        </w:r>
      </w:hyperlink>
    </w:p>
    <w:p w14:paraId="0AE53933"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Cook, I. A., Warren, C., Pajot, S. K., Schairer, D., &amp; Leuchter, A. F. (2011). Regional brain activation with advertising images. </w:t>
      </w:r>
      <w:r w:rsidRPr="00B600D0">
        <w:rPr>
          <w:rFonts w:eastAsia="SimSun" w:cs="Times New Roman"/>
          <w:i/>
          <w:iCs/>
          <w:sz w:val="22"/>
          <w:szCs w:val="22"/>
          <w:shd w:val="clear" w:color="auto" w:fill="FFFFFF"/>
        </w:rPr>
        <w:t>Journal of Neuroscience, Psychology, and Economics</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4</w:t>
      </w:r>
      <w:r w:rsidRPr="00B600D0">
        <w:rPr>
          <w:rFonts w:eastAsia="SimSun" w:cs="Times New Roman"/>
          <w:sz w:val="22"/>
          <w:szCs w:val="22"/>
          <w:shd w:val="clear" w:color="auto" w:fill="FFFFFF"/>
        </w:rPr>
        <w:t>(3), 147–160. https://doi.org/10.1037/a0024809</w:t>
      </w:r>
    </w:p>
    <w:p w14:paraId="16D00B5C"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Cooper, S., Betsch, C., Sambala, E. Z., Mchiza, N., &amp; Wiysonge, C. S. (2018). Vaccine hesitancy–a potential threat to the achievements of vaccination programmes in Africa. </w:t>
      </w:r>
      <w:r w:rsidRPr="00B600D0">
        <w:rPr>
          <w:rFonts w:eastAsia="SimSun" w:cs="Times New Roman"/>
          <w:i/>
          <w:iCs/>
          <w:sz w:val="22"/>
          <w:szCs w:val="22"/>
          <w:shd w:val="clear" w:color="auto" w:fill="FFFFFF"/>
          <w:lang w:val="en-US"/>
        </w:rPr>
        <w:t>Human Vaccines &amp; Immunotherapeutics</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14</w:t>
      </w:r>
      <w:r w:rsidRPr="00B600D0">
        <w:rPr>
          <w:rFonts w:eastAsia="SimSun" w:cs="Times New Roman"/>
          <w:sz w:val="22"/>
          <w:szCs w:val="22"/>
          <w:shd w:val="clear" w:color="auto" w:fill="FFFFFF"/>
          <w:lang w:val="en-US"/>
        </w:rPr>
        <w:t>(10), 2355-2357.</w:t>
      </w:r>
      <w:r w:rsidRPr="00B600D0">
        <w:rPr>
          <w:sz w:val="22"/>
          <w:szCs w:val="22"/>
        </w:rPr>
        <w:t xml:space="preserve"> </w:t>
      </w:r>
      <w:r w:rsidRPr="00B600D0">
        <w:rPr>
          <w:rFonts w:eastAsia="SimSun" w:cs="Times New Roman"/>
          <w:sz w:val="22"/>
          <w:szCs w:val="22"/>
          <w:shd w:val="clear" w:color="auto" w:fill="FFFFFF"/>
          <w:lang w:val="en-US"/>
        </w:rPr>
        <w:t>https://doi.org/10.1080/21645515.2018.1460987</w:t>
      </w:r>
    </w:p>
    <w:p w14:paraId="465073E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Davis, C. J., Golding, M., &amp; McKay, R. (2022). Efficacy information influences intention to take COVID-19 vaccine. </w:t>
      </w:r>
      <w:r w:rsidRPr="00B600D0">
        <w:rPr>
          <w:rFonts w:eastAsia="SimSun" w:cs="Times New Roman"/>
          <w:i/>
          <w:iCs/>
          <w:sz w:val="22"/>
          <w:szCs w:val="22"/>
          <w:shd w:val="clear" w:color="auto" w:fill="FFFFFF"/>
          <w:lang w:val="en-US"/>
        </w:rPr>
        <w:t>British Journal of Health Psychology</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27</w:t>
      </w:r>
      <w:r w:rsidRPr="00B600D0">
        <w:rPr>
          <w:rFonts w:eastAsia="SimSun" w:cs="Times New Roman"/>
          <w:sz w:val="22"/>
          <w:szCs w:val="22"/>
          <w:shd w:val="clear" w:color="auto" w:fill="FFFFFF"/>
          <w:lang w:val="en-US"/>
        </w:rPr>
        <w:t xml:space="preserve">(2), 300–319. </w:t>
      </w:r>
      <w:hyperlink r:id="rId23" w:history="1">
        <w:r w:rsidR="009A2679" w:rsidRPr="00B600D0">
          <w:rPr>
            <w:rStyle w:val="Hyperlink"/>
            <w:rFonts w:eastAsia="SimSun" w:cs="Times New Roman"/>
            <w:color w:val="auto"/>
            <w:sz w:val="22"/>
            <w:szCs w:val="22"/>
            <w:shd w:val="clear" w:color="auto" w:fill="FFFFFF"/>
            <w:lang w:val="en-US"/>
          </w:rPr>
          <w:t>https://doi.org/10.1111/bjhp.12546</w:t>
        </w:r>
      </w:hyperlink>
    </w:p>
    <w:p w14:paraId="177A6611" w14:textId="77777777" w:rsidR="009A2679" w:rsidRPr="00B600D0" w:rsidRDefault="00000000" w:rsidP="009A2679">
      <w:pPr>
        <w:ind w:left="426" w:hanging="426"/>
        <w:jc w:val="both"/>
        <w:rPr>
          <w:rFonts w:eastAsia="SimSun" w:cs="Times New Roman"/>
          <w:bCs/>
          <w:sz w:val="22"/>
          <w:szCs w:val="22"/>
          <w:shd w:val="clear" w:color="auto" w:fill="FFFFFF"/>
        </w:rPr>
      </w:pPr>
      <w:r w:rsidRPr="00B600D0">
        <w:rPr>
          <w:rFonts w:eastAsia="SimSun" w:cs="Times New Roman"/>
          <w:bCs/>
          <w:sz w:val="22"/>
          <w:szCs w:val="22"/>
          <w:shd w:val="clear" w:color="auto" w:fill="FFFFFF"/>
        </w:rPr>
        <w:t xml:space="preserve">Diamantopoulos, A., &amp; Siguaw, J. A. (2006).  Formative vs reflective indicators in measure development: Does the choice of indicators matter? </w:t>
      </w:r>
      <w:r w:rsidRPr="00B600D0">
        <w:rPr>
          <w:rFonts w:eastAsia="SimSun" w:cs="Times New Roman"/>
          <w:bCs/>
          <w:i/>
          <w:sz w:val="22"/>
          <w:szCs w:val="22"/>
          <w:shd w:val="clear" w:color="auto" w:fill="FFFFFF"/>
        </w:rPr>
        <w:t>British Journal of Management</w:t>
      </w:r>
      <w:r w:rsidRPr="00B600D0">
        <w:rPr>
          <w:rFonts w:eastAsia="SimSun" w:cs="Times New Roman"/>
          <w:bCs/>
          <w:sz w:val="22"/>
          <w:szCs w:val="22"/>
          <w:shd w:val="clear" w:color="auto" w:fill="FFFFFF"/>
        </w:rPr>
        <w:t xml:space="preserve">, </w:t>
      </w:r>
      <w:r w:rsidRPr="00B600D0">
        <w:rPr>
          <w:rFonts w:eastAsia="SimSun" w:cs="Times New Roman"/>
          <w:bCs/>
          <w:i/>
          <w:sz w:val="22"/>
          <w:szCs w:val="22"/>
          <w:shd w:val="clear" w:color="auto" w:fill="FFFFFF"/>
        </w:rPr>
        <w:t>13</w:t>
      </w:r>
      <w:r w:rsidRPr="00B600D0">
        <w:rPr>
          <w:rFonts w:eastAsia="SimSun" w:cs="Times New Roman"/>
          <w:bCs/>
          <w:sz w:val="22"/>
          <w:szCs w:val="22"/>
          <w:shd w:val="clear" w:color="auto" w:fill="FFFFFF"/>
        </w:rPr>
        <w:t>(4), 263-282. doi:10.1111/j.1467-8551.</w:t>
      </w:r>
      <w:proofErr w:type="gramStart"/>
      <w:r w:rsidRPr="00B600D0">
        <w:rPr>
          <w:rFonts w:eastAsia="SimSun" w:cs="Times New Roman"/>
          <w:bCs/>
          <w:sz w:val="22"/>
          <w:szCs w:val="22"/>
          <w:shd w:val="clear" w:color="auto" w:fill="FFFFFF"/>
        </w:rPr>
        <w:t>2006.00500.x</w:t>
      </w:r>
      <w:proofErr w:type="gramEnd"/>
    </w:p>
    <w:p w14:paraId="1C37D166"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Erawan, M. A. S. P., Zaid, Z., Pratondo, K., &amp; Lestari, A. Y. (2021). Predicting COVID-19 vaccination intention: The role of health belief model of Muslim societies in Yogyakarta. </w:t>
      </w:r>
      <w:r w:rsidRPr="00B600D0">
        <w:rPr>
          <w:rFonts w:eastAsia="SimSun" w:cs="Times New Roman"/>
          <w:i/>
          <w:iCs/>
          <w:sz w:val="22"/>
          <w:szCs w:val="22"/>
          <w:shd w:val="clear" w:color="auto" w:fill="FFFFFF"/>
          <w:lang w:val="en-US"/>
        </w:rPr>
        <w:t>Al-Sihah: The Public Health Science Journal</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13</w:t>
      </w:r>
      <w:r w:rsidRPr="00B600D0">
        <w:rPr>
          <w:rFonts w:eastAsia="SimSun" w:cs="Times New Roman"/>
          <w:sz w:val="22"/>
          <w:szCs w:val="22"/>
          <w:shd w:val="clear" w:color="auto" w:fill="FFFFFF"/>
          <w:lang w:val="en-US"/>
        </w:rPr>
        <w:t>(1), 36-50.</w:t>
      </w:r>
      <w:r w:rsidRPr="00B600D0">
        <w:rPr>
          <w:sz w:val="22"/>
          <w:szCs w:val="22"/>
        </w:rPr>
        <w:t xml:space="preserve"> </w:t>
      </w:r>
      <w:r w:rsidRPr="00B600D0">
        <w:rPr>
          <w:rFonts w:eastAsia="SimSun" w:cs="Times New Roman"/>
          <w:sz w:val="22"/>
          <w:szCs w:val="22"/>
          <w:shd w:val="clear" w:color="auto" w:fill="FFFFFF"/>
          <w:lang w:val="en-US"/>
        </w:rPr>
        <w:t>https://doi.org/10.24252/al-sihah.v13i1.20647</w:t>
      </w:r>
    </w:p>
    <w:p w14:paraId="2468FAFE"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Fabiani, M., Puopolo, M., Morciano, C., Spuri, M., Alegiani, S. S., Filia, A., ... &amp; Pezzotti, P. (2022). Effectiveness of mRNA vaccines and waning of protection against SARS-CoV-2 infection and severe COVID-19 during predominant circulation of the delta variant in Italy: Retrospective cohort study. </w:t>
      </w:r>
      <w:r w:rsidRPr="00B600D0">
        <w:rPr>
          <w:rFonts w:eastAsia="SimSun" w:cs="Times New Roman"/>
          <w:i/>
          <w:iCs/>
          <w:sz w:val="22"/>
          <w:szCs w:val="22"/>
          <w:shd w:val="clear" w:color="auto" w:fill="FFFFFF"/>
          <w:lang w:val="en-US"/>
        </w:rPr>
        <w:t>BMJ</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376</w:t>
      </w:r>
      <w:r w:rsidRPr="00B600D0">
        <w:rPr>
          <w:rFonts w:eastAsia="SimSun" w:cs="Times New Roman"/>
          <w:sz w:val="22"/>
          <w:szCs w:val="22"/>
          <w:shd w:val="clear" w:color="auto" w:fill="FFFFFF"/>
          <w:lang w:val="en-US"/>
        </w:rPr>
        <w:t>,</w:t>
      </w:r>
      <w:r w:rsidRPr="00B600D0">
        <w:rPr>
          <w:sz w:val="22"/>
          <w:szCs w:val="22"/>
        </w:rPr>
        <w:t xml:space="preserve"> </w:t>
      </w:r>
      <w:r w:rsidRPr="00B600D0">
        <w:rPr>
          <w:rFonts w:eastAsia="SimSun" w:cs="Times New Roman"/>
          <w:sz w:val="22"/>
          <w:szCs w:val="22"/>
          <w:shd w:val="clear" w:color="auto" w:fill="FFFFFF"/>
          <w:lang w:val="en-US"/>
        </w:rPr>
        <w:t>e069052. https://doi.org/10.1136/bmj-2021-069052</w:t>
      </w:r>
    </w:p>
    <w:p w14:paraId="6A7199F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Gao, H., Yin, H., Peng, L., &amp; Wang, H. (2022). Effectiveness of social video platforms in promoting COVID-19 vaccination among youth: A content-specific analysis of COVID-19 vaccination topic videos on Bilibili. </w:t>
      </w:r>
      <w:r w:rsidRPr="00B600D0">
        <w:rPr>
          <w:rFonts w:eastAsia="SimSun" w:cs="Times New Roman"/>
          <w:i/>
          <w:iCs/>
          <w:sz w:val="22"/>
          <w:szCs w:val="22"/>
          <w:shd w:val="clear" w:color="auto" w:fill="FFFFFF"/>
          <w:lang w:val="en-US"/>
        </w:rPr>
        <w:t>Risk Management &amp; Health Policy</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15</w:t>
      </w:r>
      <w:r w:rsidRPr="00B600D0">
        <w:rPr>
          <w:rFonts w:eastAsia="SimSun" w:cs="Times New Roman"/>
          <w:sz w:val="22"/>
          <w:szCs w:val="22"/>
          <w:shd w:val="clear" w:color="auto" w:fill="FFFFFF"/>
          <w:lang w:val="en-US"/>
        </w:rPr>
        <w:t>, 1621-1639 https://doi.org/10.2147/RMHP.S374420</w:t>
      </w:r>
    </w:p>
    <w:p w14:paraId="232BB12F"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Guidry, J. P., Laestadius, L. I., Vraga, E. K., Miller, C. A., Perrin, P. B., Burton, C. W., ... &amp; Carlyle, K. E. (2021). Willingness to get the COVID-19 vaccine with and without emergency use authorisation. </w:t>
      </w:r>
      <w:r w:rsidRPr="00B600D0">
        <w:rPr>
          <w:rFonts w:eastAsia="SimSun" w:cs="Times New Roman"/>
          <w:i/>
          <w:sz w:val="22"/>
          <w:szCs w:val="22"/>
          <w:shd w:val="clear" w:color="auto" w:fill="FFFFFF"/>
          <w:lang w:val="en-US"/>
        </w:rPr>
        <w:t>American Journal of Infection Control</w:t>
      </w:r>
      <w:r w:rsidRPr="00B600D0">
        <w:rPr>
          <w:rFonts w:eastAsia="SimSun" w:cs="Times New Roman"/>
          <w:sz w:val="22"/>
          <w:szCs w:val="22"/>
          <w:shd w:val="clear" w:color="auto" w:fill="FFFFFF"/>
          <w:lang w:val="en-US"/>
        </w:rPr>
        <w:t>, </w:t>
      </w:r>
      <w:r w:rsidRPr="00B600D0">
        <w:rPr>
          <w:rFonts w:eastAsia="SimSun" w:cs="Times New Roman"/>
          <w:i/>
          <w:sz w:val="22"/>
          <w:szCs w:val="22"/>
          <w:shd w:val="clear" w:color="auto" w:fill="FFFFFF"/>
          <w:lang w:val="en-US"/>
        </w:rPr>
        <w:t>49</w:t>
      </w:r>
      <w:r w:rsidRPr="00B600D0">
        <w:rPr>
          <w:rFonts w:eastAsia="SimSun" w:cs="Times New Roman"/>
          <w:sz w:val="22"/>
          <w:szCs w:val="22"/>
          <w:shd w:val="clear" w:color="auto" w:fill="FFFFFF"/>
          <w:lang w:val="en-US"/>
        </w:rPr>
        <w:t>(2), 137–142.</w:t>
      </w:r>
      <w:r w:rsidRPr="00B600D0">
        <w:rPr>
          <w:sz w:val="22"/>
          <w:szCs w:val="22"/>
        </w:rPr>
        <w:t xml:space="preserve"> </w:t>
      </w:r>
      <w:r w:rsidRPr="00B600D0">
        <w:rPr>
          <w:rFonts w:eastAsia="SimSun" w:cs="Times New Roman"/>
          <w:sz w:val="22"/>
          <w:szCs w:val="22"/>
          <w:shd w:val="clear" w:color="auto" w:fill="FFFFFF"/>
          <w:lang w:val="en-US"/>
        </w:rPr>
        <w:t>https://doi.org/10.1016/j.ajic.2020.11.018</w:t>
      </w:r>
    </w:p>
    <w:p w14:paraId="5E390A80"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Hamdan, N. E. A., Yassen, A. O., &amp; Fahri, M. L. (2024). COVID-19 booster vaccination in Malaysia. </w:t>
      </w:r>
      <w:r w:rsidRPr="00B600D0">
        <w:rPr>
          <w:rFonts w:eastAsia="SimSun" w:cs="Times New Roman"/>
          <w:i/>
          <w:iCs/>
          <w:sz w:val="22"/>
          <w:szCs w:val="22"/>
          <w:shd w:val="clear" w:color="auto" w:fill="FFFFFF"/>
          <w:lang w:val="en-US"/>
        </w:rPr>
        <w:t>Journal of Clinical and Health Sciences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9</w:t>
      </w:r>
      <w:r w:rsidRPr="00B600D0">
        <w:rPr>
          <w:rFonts w:eastAsia="SimSun" w:cs="Times New Roman"/>
          <w:sz w:val="22"/>
          <w:szCs w:val="22"/>
          <w:shd w:val="clear" w:color="auto" w:fill="FFFFFF"/>
          <w:lang w:val="en-US"/>
        </w:rPr>
        <w:t>(1), 6-14. https://doi.org/10.24191/jchs.v9i1.19570</w:t>
      </w:r>
    </w:p>
    <w:p w14:paraId="4D54B3B4"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lastRenderedPageBreak/>
        <w:t xml:space="preserve">Hair, J. F. (2020). Next-generation prediction metrics for composite-based PLS-SEM. </w:t>
      </w:r>
      <w:r w:rsidRPr="00B600D0">
        <w:rPr>
          <w:rFonts w:eastAsia="SimSun" w:cs="Times New Roman"/>
          <w:i/>
          <w:iCs/>
          <w:sz w:val="22"/>
          <w:szCs w:val="22"/>
          <w:shd w:val="clear" w:color="auto" w:fill="FFFFFF"/>
          <w:lang w:val="en-US"/>
        </w:rPr>
        <w:t>Industrial Management &amp; Data Systems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121</w:t>
      </w:r>
      <w:r w:rsidRPr="00B600D0">
        <w:rPr>
          <w:rFonts w:eastAsia="SimSun" w:cs="Times New Roman"/>
          <w:sz w:val="22"/>
          <w:szCs w:val="22"/>
          <w:shd w:val="clear" w:color="auto" w:fill="FFFFFF"/>
          <w:lang w:val="en-US"/>
        </w:rPr>
        <w:t>(1), 5-11. doi:10.1108/IMDS-08-2020-0505</w:t>
      </w:r>
    </w:p>
    <w:p w14:paraId="457EED1D" w14:textId="77777777" w:rsidR="009A2679" w:rsidRPr="00B600D0" w:rsidRDefault="00000000" w:rsidP="009A2679">
      <w:pPr>
        <w:ind w:left="426" w:hanging="426"/>
        <w:jc w:val="both"/>
        <w:rPr>
          <w:rFonts w:eastAsia="SimSun" w:cs="Times New Roman"/>
          <w:iCs/>
          <w:sz w:val="22"/>
          <w:szCs w:val="22"/>
          <w:shd w:val="clear" w:color="auto" w:fill="FFFFFF"/>
          <w:lang w:val="en-US"/>
        </w:rPr>
      </w:pPr>
      <w:r w:rsidRPr="00B600D0">
        <w:rPr>
          <w:rFonts w:eastAsia="SimSun" w:cs="Times New Roman"/>
          <w:iCs/>
          <w:sz w:val="22"/>
          <w:szCs w:val="22"/>
          <w:shd w:val="clear" w:color="auto" w:fill="FFFFFF"/>
          <w:lang w:val="en-US"/>
        </w:rPr>
        <w:t xml:space="preserve">Hair, J. F., Hult, G., T, M., Ringle, C. M., &amp; Sarstedt, M. (2022). </w:t>
      </w:r>
      <w:r w:rsidRPr="00B600D0">
        <w:rPr>
          <w:rFonts w:eastAsia="SimSun" w:cs="Times New Roman"/>
          <w:i/>
          <w:iCs/>
          <w:sz w:val="22"/>
          <w:szCs w:val="22"/>
          <w:shd w:val="clear" w:color="auto" w:fill="FFFFFF"/>
          <w:lang w:val="en-US"/>
        </w:rPr>
        <w:t>A primer on Partial Least Squares Structural Equation Modeling (PLS-SEM)</w:t>
      </w:r>
      <w:r w:rsidRPr="00B600D0">
        <w:rPr>
          <w:rFonts w:eastAsia="SimSun" w:cs="Times New Roman"/>
          <w:iCs/>
          <w:sz w:val="22"/>
          <w:szCs w:val="22"/>
          <w:shd w:val="clear" w:color="auto" w:fill="FFFFFF"/>
          <w:lang w:val="en-US"/>
        </w:rPr>
        <w:t xml:space="preserve"> (3</w:t>
      </w:r>
      <w:r w:rsidRPr="00B600D0">
        <w:rPr>
          <w:rFonts w:eastAsia="SimSun" w:cs="Times New Roman"/>
          <w:iCs/>
          <w:sz w:val="22"/>
          <w:szCs w:val="22"/>
          <w:shd w:val="clear" w:color="auto" w:fill="FFFFFF"/>
          <w:vertAlign w:val="superscript"/>
          <w:lang w:val="en-US"/>
        </w:rPr>
        <w:t>rd</w:t>
      </w:r>
      <w:r w:rsidRPr="00B600D0">
        <w:rPr>
          <w:rFonts w:eastAsia="SimSun" w:cs="Times New Roman"/>
          <w:iCs/>
          <w:sz w:val="22"/>
          <w:szCs w:val="22"/>
          <w:shd w:val="clear" w:color="auto" w:fill="FFFFFF"/>
          <w:lang w:val="en-US"/>
        </w:rPr>
        <w:t xml:space="preserve"> edition). Thousand Oaks: SAGE Publications.</w:t>
      </w:r>
    </w:p>
    <w:p w14:paraId="315B3A84"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Hasan, A. A., Biswas, C., Roy, M., Akter, S., &amp; Kuri, B. C. (2020). The applicability of Theory of Planned Behaviour to Predict domestic tourist behavioural intention: The case of Bangladesh. </w:t>
      </w:r>
      <w:r w:rsidRPr="00B600D0">
        <w:rPr>
          <w:rFonts w:eastAsia="SimSun" w:cs="Times New Roman"/>
          <w:i/>
          <w:sz w:val="22"/>
          <w:szCs w:val="22"/>
          <w:shd w:val="clear" w:color="auto" w:fill="FFFFFF"/>
          <w:lang w:val="en-US"/>
        </w:rPr>
        <w:t>GeoJournal of Tourism and Geosites</w:t>
      </w:r>
      <w:r w:rsidRPr="00B600D0">
        <w:rPr>
          <w:rFonts w:eastAsia="SimSun" w:cs="Times New Roman"/>
          <w:sz w:val="22"/>
          <w:szCs w:val="22"/>
          <w:shd w:val="clear" w:color="auto" w:fill="FFFFFF"/>
          <w:lang w:val="en-US"/>
        </w:rPr>
        <w:t>, </w:t>
      </w:r>
      <w:r w:rsidRPr="00B600D0">
        <w:rPr>
          <w:rFonts w:eastAsia="SimSun" w:cs="Times New Roman"/>
          <w:i/>
          <w:sz w:val="22"/>
          <w:szCs w:val="22"/>
          <w:shd w:val="clear" w:color="auto" w:fill="FFFFFF"/>
          <w:lang w:val="en-US"/>
        </w:rPr>
        <w:t>31</w:t>
      </w:r>
      <w:r w:rsidRPr="00B600D0">
        <w:rPr>
          <w:rFonts w:eastAsia="SimSun" w:cs="Times New Roman"/>
          <w:sz w:val="22"/>
          <w:szCs w:val="22"/>
          <w:shd w:val="clear" w:color="auto" w:fill="FFFFFF"/>
          <w:lang w:val="en-US"/>
        </w:rPr>
        <w:t>(3), 1019-1026.</w:t>
      </w:r>
      <w:r w:rsidRPr="00B600D0">
        <w:rPr>
          <w:sz w:val="22"/>
          <w:szCs w:val="22"/>
        </w:rPr>
        <w:t xml:space="preserve"> </w:t>
      </w:r>
      <w:r w:rsidRPr="00B600D0">
        <w:rPr>
          <w:rFonts w:eastAsia="SimSun" w:cs="Times New Roman"/>
          <w:sz w:val="22"/>
          <w:szCs w:val="22"/>
          <w:shd w:val="clear" w:color="auto" w:fill="FFFFFF"/>
          <w:lang w:val="en-US"/>
        </w:rPr>
        <w:t>doi: 10.30892/gtg.31313-536</w:t>
      </w:r>
    </w:p>
    <w:p w14:paraId="13E0B0A6"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Henseler, J., Ringle, C. M., &amp; Sarstedt, M. (2015). A new criterion for assessing discriminant validity in variance-based structural equation modelling. </w:t>
      </w:r>
      <w:r w:rsidRPr="00B600D0">
        <w:rPr>
          <w:rFonts w:eastAsia="SimSun" w:cs="Times New Roman"/>
          <w:i/>
          <w:iCs/>
          <w:sz w:val="22"/>
          <w:szCs w:val="22"/>
          <w:shd w:val="clear" w:color="auto" w:fill="FFFFFF"/>
          <w:lang w:val="en-US"/>
        </w:rPr>
        <w:t>Journal of the Academy of Marketing Science</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43</w:t>
      </w:r>
      <w:r w:rsidRPr="00B600D0">
        <w:rPr>
          <w:rFonts w:eastAsia="SimSun" w:cs="Times New Roman"/>
          <w:sz w:val="22"/>
          <w:szCs w:val="22"/>
          <w:shd w:val="clear" w:color="auto" w:fill="FFFFFF"/>
          <w:lang w:val="en-US"/>
        </w:rPr>
        <w:t>(1), 115-135. doi:10.1007/s11747-014-0403-8</w:t>
      </w:r>
    </w:p>
    <w:p w14:paraId="2DE589DA"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Hidayana, I., Amir, S., Pelupessy, D. C., &amp; Rahvenia, Z. (2022). Using a Health Belief Model to assess COVID-19 vaccine intention and hesitancy in Jakarta, Indonesia. </w:t>
      </w:r>
      <w:r w:rsidRPr="00B600D0">
        <w:rPr>
          <w:rFonts w:eastAsia="SimSun" w:cs="Times New Roman"/>
          <w:i/>
          <w:iCs/>
          <w:sz w:val="22"/>
          <w:szCs w:val="22"/>
          <w:shd w:val="clear" w:color="auto" w:fill="FFFFFF"/>
        </w:rPr>
        <w:t>PLOS Glob Public Health</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2</w:t>
      </w:r>
      <w:r w:rsidRPr="00B600D0">
        <w:rPr>
          <w:rFonts w:eastAsia="SimSun" w:cs="Times New Roman"/>
          <w:sz w:val="22"/>
          <w:szCs w:val="22"/>
          <w:shd w:val="clear" w:color="auto" w:fill="FFFFFF"/>
        </w:rPr>
        <w:t xml:space="preserve">(10), e0000934. </w:t>
      </w:r>
      <w:hyperlink r:id="rId24" w:history="1">
        <w:r w:rsidR="009A2679" w:rsidRPr="00B600D0">
          <w:rPr>
            <w:rStyle w:val="Hyperlink"/>
            <w:rFonts w:eastAsia="SimSun" w:cs="Times New Roman"/>
            <w:color w:val="auto"/>
            <w:sz w:val="22"/>
            <w:szCs w:val="22"/>
            <w:shd w:val="clear" w:color="auto" w:fill="FFFFFF"/>
          </w:rPr>
          <w:t>https://doi.org/10.1371/journal.pgph.0000934</w:t>
        </w:r>
      </w:hyperlink>
    </w:p>
    <w:p w14:paraId="59E636DA"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Hu, D., Liu, Z., Gong, L., Kong, Y., Liu, H., Wei, C., Wu, X., Zhu, Q., &amp; Guo, Y. (2022). Exploring the willingness of the COVID-19 vaccine booster shots in China using the Health Belief Model: Web-based online cross-sectional study. </w:t>
      </w:r>
      <w:r w:rsidRPr="00B600D0">
        <w:rPr>
          <w:rFonts w:eastAsia="SimSun" w:cs="Times New Roman"/>
          <w:i/>
          <w:iCs/>
          <w:sz w:val="22"/>
          <w:szCs w:val="22"/>
          <w:shd w:val="clear" w:color="auto" w:fill="FFFFFF"/>
        </w:rPr>
        <w:t>Vaccines</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10</w:t>
      </w:r>
      <w:r w:rsidRPr="00B600D0">
        <w:rPr>
          <w:rFonts w:eastAsia="SimSun" w:cs="Times New Roman"/>
          <w:sz w:val="22"/>
          <w:szCs w:val="22"/>
          <w:shd w:val="clear" w:color="auto" w:fill="FFFFFF"/>
        </w:rPr>
        <w:t>, 1336. https://doi.org/10.3390/vaccines10081336</w:t>
      </w:r>
    </w:p>
    <w:p w14:paraId="6FD32E0C"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Huynh, G., Tran, T. T., Nguyen, H. T. N., &amp; Pham, L. A. (2021). COVID-19 vaccination intention among healthcare workers in Vietnam. </w:t>
      </w:r>
      <w:r w:rsidRPr="00B600D0">
        <w:rPr>
          <w:rFonts w:eastAsia="SimSun" w:cs="Times New Roman"/>
          <w:i/>
          <w:iCs/>
          <w:sz w:val="22"/>
          <w:szCs w:val="22"/>
          <w:shd w:val="clear" w:color="auto" w:fill="FFFFFF"/>
          <w:lang w:val="en-US"/>
        </w:rPr>
        <w:t>Asian Pacific Journal of Tropical Medicine</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14</w:t>
      </w:r>
      <w:r w:rsidRPr="00B600D0">
        <w:rPr>
          <w:rFonts w:eastAsia="SimSun" w:cs="Times New Roman"/>
          <w:sz w:val="22"/>
          <w:szCs w:val="22"/>
          <w:shd w:val="clear" w:color="auto" w:fill="FFFFFF"/>
          <w:lang w:val="en-US"/>
        </w:rPr>
        <w:t>(4), 159-164. doi: 10.4103/1995-7645.312513</w:t>
      </w:r>
    </w:p>
    <w:p w14:paraId="139A6EEF"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Khoo, C. M. J., Dea, E. Z. Q., Law, L. Y., Wong, S. S. T., Ng, K. Y., &amp; Bakhtiar, A. (2024). Acceptability of COVID-19 booster vaccine in Malaysia: A cross-sectional study. </w:t>
      </w:r>
      <w:r w:rsidRPr="00B600D0">
        <w:rPr>
          <w:rFonts w:eastAsia="SimSun" w:cs="Times New Roman"/>
          <w:i/>
          <w:iCs/>
          <w:sz w:val="22"/>
          <w:szCs w:val="22"/>
          <w:shd w:val="clear" w:color="auto" w:fill="FFFFFF"/>
          <w:lang w:val="en-US"/>
        </w:rPr>
        <w:t>Scientific Reports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14</w:t>
      </w:r>
      <w:r w:rsidRPr="00B600D0">
        <w:rPr>
          <w:rFonts w:eastAsia="SimSun" w:cs="Times New Roman"/>
          <w:sz w:val="22"/>
          <w:szCs w:val="22"/>
          <w:shd w:val="clear" w:color="auto" w:fill="FFFFFF"/>
          <w:lang w:val="en-US"/>
        </w:rPr>
        <w:t>(1), 8421. https://doi.org/10.1038/s41598-024-59195-0</w:t>
      </w:r>
    </w:p>
    <w:p w14:paraId="269E81F2"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Kline, R. B. (2011). </w:t>
      </w:r>
      <w:r w:rsidRPr="00B600D0">
        <w:rPr>
          <w:rFonts w:eastAsia="SimSun" w:cs="Times New Roman"/>
          <w:i/>
          <w:sz w:val="22"/>
          <w:szCs w:val="22"/>
          <w:shd w:val="clear" w:color="auto" w:fill="FFFFFF"/>
        </w:rPr>
        <w:t>Principles and practice of structural equation modelling</w:t>
      </w:r>
      <w:r w:rsidRPr="00B600D0">
        <w:rPr>
          <w:rFonts w:eastAsia="SimSun" w:cs="Times New Roman"/>
          <w:sz w:val="22"/>
          <w:szCs w:val="22"/>
          <w:shd w:val="clear" w:color="auto" w:fill="FFFFFF"/>
        </w:rPr>
        <w:t>, Guilford Press.</w:t>
      </w:r>
    </w:p>
    <w:p w14:paraId="29EBE074"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Krause, P. R., Fleming, T. R., Peto, R., Longini, I. M., Figueroa, J. P., Sterne, J. A., ... &amp; Henao-Restrepo, A. M. (2021). Considerations in boosting COVID-19 vaccine immune responses. </w:t>
      </w:r>
      <w:r w:rsidRPr="00B600D0">
        <w:rPr>
          <w:rFonts w:eastAsia="SimSun" w:cs="Times New Roman"/>
          <w:i/>
          <w:iCs/>
          <w:sz w:val="22"/>
          <w:szCs w:val="22"/>
          <w:shd w:val="clear" w:color="auto" w:fill="FFFFFF"/>
          <w:lang w:val="en-US"/>
        </w:rPr>
        <w:t>The Lancet</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398</w:t>
      </w:r>
      <w:r w:rsidRPr="00B600D0">
        <w:rPr>
          <w:rFonts w:eastAsia="SimSun" w:cs="Times New Roman"/>
          <w:sz w:val="22"/>
          <w:szCs w:val="22"/>
          <w:shd w:val="clear" w:color="auto" w:fill="FFFFFF"/>
          <w:lang w:val="en-US"/>
        </w:rPr>
        <w:t>(10308), 1377–1380.</w:t>
      </w:r>
      <w:r w:rsidRPr="00B600D0">
        <w:rPr>
          <w:sz w:val="22"/>
          <w:szCs w:val="22"/>
        </w:rPr>
        <w:t xml:space="preserve"> </w:t>
      </w:r>
      <w:r w:rsidRPr="00B600D0">
        <w:rPr>
          <w:rFonts w:eastAsia="SimSun" w:cs="Times New Roman"/>
          <w:sz w:val="22"/>
          <w:szCs w:val="22"/>
          <w:shd w:val="clear" w:color="auto" w:fill="FFFFFF"/>
          <w:lang w:val="en-US"/>
        </w:rPr>
        <w:t>https://doi.org/10.1016/S0140-6736(21)02046-8</w:t>
      </w:r>
    </w:p>
    <w:p w14:paraId="590E9D2D"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Lau, J. F. W., Woon, Y. L., Leong, C. T., &amp; Teh, H. S. (2021). Factors influencing acceptance of the COVID-19 vaccine in Malaysia: A web-based survey. </w:t>
      </w:r>
      <w:r w:rsidRPr="00B600D0">
        <w:rPr>
          <w:rFonts w:eastAsia="SimSun" w:cs="Times New Roman"/>
          <w:i/>
          <w:iCs/>
          <w:sz w:val="22"/>
          <w:szCs w:val="22"/>
          <w:shd w:val="clear" w:color="auto" w:fill="FFFFFF"/>
          <w:lang w:val="en-US"/>
        </w:rPr>
        <w:t>Osong Public Health and Research Perspectives</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12</w:t>
      </w:r>
      <w:r w:rsidRPr="00B600D0">
        <w:rPr>
          <w:rFonts w:eastAsia="SimSun" w:cs="Times New Roman"/>
          <w:sz w:val="22"/>
          <w:szCs w:val="22"/>
          <w:shd w:val="clear" w:color="auto" w:fill="FFFFFF"/>
          <w:lang w:val="en-US"/>
        </w:rPr>
        <w:t>(6), 361–373. https://doi.org/10.24171/j.phrp.2021.0085</w:t>
      </w:r>
    </w:p>
    <w:p w14:paraId="20B0BBCA" w14:textId="4AA19024" w:rsidR="009A2679" w:rsidRPr="00B600D0" w:rsidRDefault="00000000" w:rsidP="00874A03">
      <w:pPr>
        <w:ind w:left="426" w:hanging="426"/>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Lee, K. W., Yap, S. F., Ong, H. T., Oo, M., &amp; Swe, K. M. M. (2023). COVID-19 vaccine booster hesitancy in Malaysia: A web-based cross-sectional study. </w:t>
      </w:r>
      <w:r w:rsidRPr="00B600D0">
        <w:rPr>
          <w:rFonts w:eastAsia="SimSun" w:cs="Times New Roman"/>
          <w:i/>
          <w:iCs/>
          <w:sz w:val="22"/>
          <w:szCs w:val="22"/>
          <w:shd w:val="clear" w:color="auto" w:fill="FFFFFF"/>
          <w:lang w:val="en-US"/>
        </w:rPr>
        <w:t>Vaccines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11</w:t>
      </w:r>
      <w:r w:rsidRPr="00B600D0">
        <w:rPr>
          <w:rFonts w:eastAsia="SimSun" w:cs="Times New Roman"/>
          <w:sz w:val="22"/>
          <w:szCs w:val="22"/>
          <w:shd w:val="clear" w:color="auto" w:fill="FFFFFF"/>
          <w:lang w:val="en-US"/>
        </w:rPr>
        <w:t>(3), 638.</w:t>
      </w:r>
      <w:r w:rsidR="00874A03">
        <w:rPr>
          <w:rFonts w:eastAsia="SimSun" w:cs="Times New Roman"/>
          <w:sz w:val="22"/>
          <w:szCs w:val="22"/>
          <w:shd w:val="clear" w:color="auto" w:fill="FFFFFF"/>
          <w:lang w:val="en-US"/>
        </w:rPr>
        <w:t xml:space="preserve"> </w:t>
      </w:r>
      <w:r w:rsidRPr="00B600D0">
        <w:rPr>
          <w:rFonts w:eastAsia="SimSun" w:cs="Times New Roman"/>
          <w:sz w:val="22"/>
          <w:szCs w:val="22"/>
          <w:shd w:val="clear" w:color="auto" w:fill="FFFFFF"/>
          <w:lang w:val="en-US"/>
        </w:rPr>
        <w:t>https://doi.org/10.3390/vaccines11030638</w:t>
      </w:r>
    </w:p>
    <w:p w14:paraId="3720F233"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Lee, K. W., Yap, S. F., Ong, H. T., Liew, S. L., Oo, M., &amp; Swe, K.M.M. (2024). COVID-19 vaccine booster hesitancy among the elderly in Malaysian residential care homes: A cross-sectional study in Klang Valley. </w:t>
      </w:r>
      <w:r w:rsidRPr="00B600D0">
        <w:rPr>
          <w:rFonts w:eastAsia="SimSun" w:cs="Times New Roman"/>
          <w:i/>
          <w:iCs/>
          <w:sz w:val="22"/>
          <w:szCs w:val="22"/>
          <w:shd w:val="clear" w:color="auto" w:fill="FFFFFF"/>
        </w:rPr>
        <w:t>Vaccines</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12</w:t>
      </w:r>
      <w:r w:rsidRPr="00B600D0">
        <w:rPr>
          <w:rFonts w:eastAsia="SimSun" w:cs="Times New Roman"/>
          <w:sz w:val="22"/>
          <w:szCs w:val="22"/>
          <w:shd w:val="clear" w:color="auto" w:fill="FFFFFF"/>
        </w:rPr>
        <w:t>, 268. https://doi.org/10.3390/vaccines12030268</w:t>
      </w:r>
    </w:p>
    <w:p w14:paraId="05F862C0"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Man, S.-S., Wen, H., Zhao, L. &amp; So, B.C.-L. (2023). Role of trust, risk perception, and perceived benefit in COVID-19 vaccination intention of the public. </w:t>
      </w:r>
      <w:r w:rsidRPr="00B600D0">
        <w:rPr>
          <w:rFonts w:eastAsia="SimSun" w:cs="Times New Roman"/>
          <w:i/>
          <w:iCs/>
          <w:sz w:val="22"/>
          <w:szCs w:val="22"/>
          <w:shd w:val="clear" w:color="auto" w:fill="FFFFFF"/>
        </w:rPr>
        <w:t>Healthcare</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11</w:t>
      </w:r>
      <w:r w:rsidRPr="00B600D0">
        <w:rPr>
          <w:rFonts w:eastAsia="SimSun" w:cs="Times New Roman"/>
          <w:sz w:val="22"/>
          <w:szCs w:val="22"/>
          <w:shd w:val="clear" w:color="auto" w:fill="FFFFFF"/>
        </w:rPr>
        <w:t xml:space="preserve">, 2589. </w:t>
      </w:r>
      <w:hyperlink r:id="rId25" w:history="1">
        <w:r w:rsidR="009A2679" w:rsidRPr="00B600D0">
          <w:rPr>
            <w:rStyle w:val="Hyperlink"/>
            <w:rFonts w:eastAsia="SimSun" w:cs="Times New Roman"/>
            <w:color w:val="auto"/>
            <w:sz w:val="22"/>
            <w:szCs w:val="22"/>
            <w:shd w:val="clear" w:color="auto" w:fill="FFFFFF"/>
          </w:rPr>
          <w:t>https://doi.org/10.3390/healthcare11182589</w:t>
        </w:r>
      </w:hyperlink>
    </w:p>
    <w:p w14:paraId="24F11986"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Mayukh, N. (2024). The influence of e-health literacy and self-efficacy on online health information-seeking behaviour among university students: Cyberchondria as a mediator. </w:t>
      </w:r>
      <w:r w:rsidRPr="00B600D0">
        <w:rPr>
          <w:rFonts w:eastAsia="SimSun" w:cs="Times New Roman"/>
          <w:i/>
          <w:iCs/>
          <w:sz w:val="22"/>
          <w:szCs w:val="22"/>
          <w:shd w:val="clear" w:color="auto" w:fill="FFFFFF"/>
          <w:lang w:val="en-US"/>
        </w:rPr>
        <w:t>Journal of Communication, Language and Culture</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4</w:t>
      </w:r>
      <w:r w:rsidRPr="00B600D0">
        <w:rPr>
          <w:rFonts w:eastAsia="SimSun" w:cs="Times New Roman"/>
          <w:sz w:val="22"/>
          <w:szCs w:val="22"/>
          <w:shd w:val="clear" w:color="auto" w:fill="FFFFFF"/>
          <w:lang w:val="en-US"/>
        </w:rPr>
        <w:t>(1), 40–60. https://doi.org/10.33093/jclc.2024.4.1.3</w:t>
      </w:r>
    </w:p>
    <w:p w14:paraId="506CDEE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Mbaeyi, S., Oliver, S. E., Collins, J. P., Godfrey, M., Goswami, N. D., Hadler, S. C., ... &amp; Dooling, K. (2021). The advisory committee on immunisation practices' interim recommendations for additional primary and booster doses of COVID-19 vaccines—United States, 2021. </w:t>
      </w:r>
      <w:r w:rsidRPr="00B600D0">
        <w:rPr>
          <w:rFonts w:eastAsia="SimSun" w:cs="Times New Roman"/>
          <w:i/>
          <w:iCs/>
          <w:sz w:val="22"/>
          <w:szCs w:val="22"/>
          <w:shd w:val="clear" w:color="auto" w:fill="FFFFFF"/>
          <w:lang w:val="en-US"/>
        </w:rPr>
        <w:t>Morbidity and Mortality Weekly Report</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70</w:t>
      </w:r>
      <w:r w:rsidRPr="00B600D0">
        <w:rPr>
          <w:rFonts w:eastAsia="SimSun" w:cs="Times New Roman"/>
          <w:sz w:val="22"/>
          <w:szCs w:val="22"/>
          <w:shd w:val="clear" w:color="auto" w:fill="FFFFFF"/>
          <w:lang w:val="en-US"/>
        </w:rPr>
        <w:t>(44), 1545–1552. https://doi.org/10.15585/mmwr.mm7044e2</w:t>
      </w:r>
    </w:p>
    <w:p w14:paraId="7BAF363A" w14:textId="77777777" w:rsidR="009A2679" w:rsidRPr="00B600D0" w:rsidRDefault="00000000" w:rsidP="009A2679">
      <w:pPr>
        <w:ind w:left="426" w:hanging="426"/>
        <w:jc w:val="both"/>
        <w:rPr>
          <w:rStyle w:val="Hyperlink"/>
          <w:rFonts w:eastAsia="SimSun" w:cs="Times New Roman"/>
          <w:color w:val="auto"/>
          <w:sz w:val="22"/>
          <w:szCs w:val="22"/>
          <w:shd w:val="clear" w:color="auto" w:fill="FFFFFF"/>
          <w:lang w:val="en-US"/>
        </w:rPr>
      </w:pPr>
      <w:r w:rsidRPr="00B600D0">
        <w:rPr>
          <w:rFonts w:eastAsia="SimSun" w:cs="Times New Roman"/>
          <w:sz w:val="22"/>
          <w:szCs w:val="22"/>
          <w:shd w:val="clear" w:color="auto" w:fill="FFFFFF"/>
          <w:lang w:val="en-US"/>
        </w:rPr>
        <w:t xml:space="preserve">Ministry of Health Malaysia. (2022). </w:t>
      </w:r>
      <w:r w:rsidRPr="00B600D0">
        <w:rPr>
          <w:rFonts w:eastAsia="SimSun" w:cs="Times New Roman"/>
          <w:i/>
          <w:iCs/>
          <w:sz w:val="22"/>
          <w:szCs w:val="22"/>
          <w:shd w:val="clear" w:color="auto" w:fill="FFFFFF"/>
          <w:lang w:val="en-US"/>
        </w:rPr>
        <w:t>Vaccinations in Malaysia</w:t>
      </w:r>
      <w:r w:rsidRPr="00B600D0">
        <w:rPr>
          <w:rFonts w:eastAsia="SimSun" w:cs="Times New Roman"/>
          <w:sz w:val="22"/>
          <w:szCs w:val="22"/>
          <w:shd w:val="clear" w:color="auto" w:fill="FFFFFF"/>
          <w:lang w:val="en-US"/>
        </w:rPr>
        <w:t xml:space="preserve">. </w:t>
      </w:r>
      <w:hyperlink r:id="rId26" w:history="1">
        <w:r w:rsidR="009A2679" w:rsidRPr="00B600D0">
          <w:rPr>
            <w:rStyle w:val="Hyperlink"/>
            <w:rFonts w:eastAsia="SimSun" w:cs="Times New Roman"/>
            <w:color w:val="auto"/>
            <w:sz w:val="22"/>
            <w:szCs w:val="22"/>
            <w:shd w:val="clear" w:color="auto" w:fill="FFFFFF"/>
            <w:lang w:val="en-US"/>
          </w:rPr>
          <w:t>https://covidnow.moh.gov.my/vaccinations/</w:t>
        </w:r>
      </w:hyperlink>
    </w:p>
    <w:p w14:paraId="0BC03CC5"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lang w:val="en-US"/>
        </w:rPr>
        <w:lastRenderedPageBreak/>
        <w:t xml:space="preserve">Mladenović, D., </w:t>
      </w:r>
      <w:r w:rsidRPr="00B600D0">
        <w:rPr>
          <w:rFonts w:eastAsia="SimSun" w:cs="Times New Roman"/>
          <w:sz w:val="22"/>
          <w:szCs w:val="22"/>
          <w:shd w:val="clear" w:color="auto" w:fill="FFFFFF"/>
        </w:rPr>
        <w:t xml:space="preserve">Todua, N., &amp; Pavlović-Höck, N. (2023). Understanding individual psychological and behavioural responses during COVID-19: Application of stimulus-organism-response model. </w:t>
      </w:r>
      <w:r w:rsidRPr="00B600D0">
        <w:rPr>
          <w:rFonts w:eastAsia="SimSun" w:cs="Times New Roman"/>
          <w:i/>
          <w:iCs/>
          <w:sz w:val="22"/>
          <w:szCs w:val="22"/>
          <w:shd w:val="clear" w:color="auto" w:fill="FFFFFF"/>
        </w:rPr>
        <w:t>Telematics and Informatics</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79</w:t>
      </w:r>
      <w:r w:rsidRPr="00B600D0">
        <w:rPr>
          <w:rFonts w:eastAsia="SimSun" w:cs="Times New Roman"/>
          <w:sz w:val="22"/>
          <w:szCs w:val="22"/>
          <w:shd w:val="clear" w:color="auto" w:fill="FFFFFF"/>
        </w:rPr>
        <w:t>, 101966. https://doi.org/10.1016/j.tele.2023.101966</w:t>
      </w:r>
    </w:p>
    <w:p w14:paraId="68E8020B"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Mohamed, N. A., Solehan, H. M., Mohd Rani, M. D., Ithnin, M., &amp; Che Isahak, C. I. (2021). Knowledge, acceptance and perception on COVID-19 vaccine among Malaysians: A web-based survey. </w:t>
      </w:r>
      <w:r w:rsidRPr="00B600D0">
        <w:rPr>
          <w:rFonts w:eastAsia="SimSun" w:cs="Times New Roman"/>
          <w:i/>
          <w:iCs/>
          <w:sz w:val="22"/>
          <w:szCs w:val="22"/>
          <w:shd w:val="clear" w:color="auto" w:fill="FFFFFF"/>
          <w:lang w:val="en-US"/>
        </w:rPr>
        <w:t>PLOS One</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16</w:t>
      </w:r>
      <w:r w:rsidRPr="00B600D0">
        <w:rPr>
          <w:rFonts w:eastAsia="SimSun" w:cs="Times New Roman"/>
          <w:sz w:val="22"/>
          <w:szCs w:val="22"/>
          <w:shd w:val="clear" w:color="auto" w:fill="FFFFFF"/>
          <w:lang w:val="en-US"/>
        </w:rPr>
        <w:t>(8), e0256110.</w:t>
      </w:r>
      <w:r w:rsidRPr="00B600D0">
        <w:rPr>
          <w:sz w:val="22"/>
          <w:szCs w:val="22"/>
        </w:rPr>
        <w:t xml:space="preserve"> </w:t>
      </w:r>
      <w:r w:rsidRPr="00B600D0">
        <w:rPr>
          <w:rFonts w:eastAsia="SimSun" w:cs="Times New Roman"/>
          <w:sz w:val="22"/>
          <w:szCs w:val="22"/>
          <w:shd w:val="clear" w:color="auto" w:fill="FFFFFF"/>
          <w:lang w:val="en-US"/>
        </w:rPr>
        <w:t>https://doi.org/10.1371/journal.pone.0256110</w:t>
      </w:r>
    </w:p>
    <w:p w14:paraId="27A34DD8"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Nga, N. T. V., Xuan, V. N., Trong, V. A., Thao, P. H., &amp; Doanh, D. C. (2023). Perceived barriers and intentions to receive COVID-19 vaccines: Psychological distress as a moderator. </w:t>
      </w:r>
      <w:r w:rsidRPr="00B600D0">
        <w:rPr>
          <w:rFonts w:eastAsia="SimSun" w:cs="Times New Roman"/>
          <w:i/>
          <w:iCs/>
          <w:sz w:val="22"/>
          <w:szCs w:val="22"/>
          <w:shd w:val="clear" w:color="auto" w:fill="FFFFFF"/>
          <w:lang w:val="en-US"/>
        </w:rPr>
        <w:t>Vaccines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11</w:t>
      </w:r>
      <w:r w:rsidRPr="00B600D0">
        <w:rPr>
          <w:rFonts w:eastAsia="SimSun" w:cs="Times New Roman"/>
          <w:sz w:val="22"/>
          <w:szCs w:val="22"/>
          <w:shd w:val="clear" w:color="auto" w:fill="FFFFFF"/>
          <w:lang w:val="en-US"/>
        </w:rPr>
        <w:t>, 289. https://doi.org/10.3390/vaccines11020289</w:t>
      </w:r>
    </w:p>
    <w:p w14:paraId="3EEE15E2"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Pahnila, S., Siponen, M., &amp; Zheng, X. (2011). Integrating habit into UTAUT: The Chinese eBay case. </w:t>
      </w:r>
      <w:r w:rsidRPr="00B600D0">
        <w:rPr>
          <w:rFonts w:eastAsia="SimSun" w:cs="Times New Roman"/>
          <w:i/>
          <w:iCs/>
          <w:sz w:val="22"/>
          <w:szCs w:val="22"/>
          <w:shd w:val="clear" w:color="auto" w:fill="FFFFFF"/>
          <w:lang w:val="en-US"/>
        </w:rPr>
        <w:t>Pacific Asia Journal of the Association for Information Systems</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3</w:t>
      </w:r>
      <w:r w:rsidRPr="00B600D0">
        <w:rPr>
          <w:rFonts w:eastAsia="SimSun" w:cs="Times New Roman"/>
          <w:sz w:val="22"/>
          <w:szCs w:val="22"/>
          <w:shd w:val="clear" w:color="auto" w:fill="FFFFFF"/>
          <w:lang w:val="en-US"/>
        </w:rPr>
        <w:t>(2), 2.</w:t>
      </w:r>
      <w:r w:rsidRPr="00B600D0">
        <w:rPr>
          <w:sz w:val="22"/>
          <w:szCs w:val="22"/>
        </w:rPr>
        <w:t xml:space="preserve"> </w:t>
      </w:r>
      <w:r w:rsidRPr="00B600D0">
        <w:rPr>
          <w:rFonts w:eastAsia="SimSun" w:cs="Times New Roman"/>
          <w:sz w:val="22"/>
          <w:szCs w:val="22"/>
          <w:shd w:val="clear" w:color="auto" w:fill="FFFFFF"/>
          <w:lang w:val="en-US"/>
        </w:rPr>
        <w:t>doi: 10.17705/1pais.03201</w:t>
      </w:r>
    </w:p>
    <w:p w14:paraId="4ECA64B4"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Puri, N., Coomes, E. A., Haghbayan, H., &amp; Gunaratne, K. (2020). Social media and vaccine hesitancy: New updates for the era of COVID-19 and globalised infectious diseases. </w:t>
      </w:r>
      <w:r w:rsidRPr="00B600D0">
        <w:rPr>
          <w:rFonts w:eastAsia="SimSun" w:cs="Times New Roman"/>
          <w:i/>
          <w:sz w:val="22"/>
          <w:szCs w:val="22"/>
          <w:shd w:val="clear" w:color="auto" w:fill="FFFFFF"/>
          <w:lang w:val="en-US"/>
        </w:rPr>
        <w:t>Human Vaccines &amp; Immunotherapeutics</w:t>
      </w:r>
      <w:r w:rsidRPr="00B600D0">
        <w:rPr>
          <w:rFonts w:eastAsia="SimSun" w:cs="Times New Roman"/>
          <w:sz w:val="22"/>
          <w:szCs w:val="22"/>
          <w:shd w:val="clear" w:color="auto" w:fill="FFFFFF"/>
          <w:lang w:val="en-US"/>
        </w:rPr>
        <w:t>, </w:t>
      </w:r>
      <w:r w:rsidRPr="00B600D0">
        <w:rPr>
          <w:rFonts w:eastAsia="SimSun" w:cs="Times New Roman"/>
          <w:i/>
          <w:sz w:val="22"/>
          <w:szCs w:val="22"/>
          <w:shd w:val="clear" w:color="auto" w:fill="FFFFFF"/>
          <w:lang w:val="en-US"/>
        </w:rPr>
        <w:t>16</w:t>
      </w:r>
      <w:r w:rsidRPr="00B600D0">
        <w:rPr>
          <w:rFonts w:eastAsia="SimSun" w:cs="Times New Roman"/>
          <w:sz w:val="22"/>
          <w:szCs w:val="22"/>
          <w:shd w:val="clear" w:color="auto" w:fill="FFFFFF"/>
          <w:lang w:val="en-US"/>
        </w:rPr>
        <w:t>(11), 2586-2593.</w:t>
      </w:r>
      <w:r w:rsidRPr="00B600D0">
        <w:rPr>
          <w:sz w:val="22"/>
          <w:szCs w:val="22"/>
        </w:rPr>
        <w:t xml:space="preserve"> </w:t>
      </w:r>
      <w:r w:rsidRPr="00B600D0">
        <w:rPr>
          <w:rFonts w:eastAsia="SimSun" w:cs="Times New Roman"/>
          <w:sz w:val="22"/>
          <w:szCs w:val="22"/>
          <w:shd w:val="clear" w:color="auto" w:fill="FFFFFF"/>
          <w:lang w:val="en-US"/>
        </w:rPr>
        <w:t>https://doi.org/10.1080/21645515.2020.1780846</w:t>
      </w:r>
    </w:p>
    <w:p w14:paraId="458632EB"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Ruggeri, k. Argyris, Y. A., &amp; Fallah, M. P. (2024). Behavioural interventions to reduce vaccine hesitancy driven by misinformation on social media. </w:t>
      </w:r>
      <w:r w:rsidRPr="00B600D0">
        <w:rPr>
          <w:rFonts w:eastAsia="SimSun" w:cs="Times New Roman"/>
          <w:i/>
          <w:iCs/>
          <w:sz w:val="22"/>
          <w:szCs w:val="22"/>
          <w:shd w:val="clear" w:color="auto" w:fill="FFFFFF"/>
          <w:lang w:val="en-US"/>
        </w:rPr>
        <w:t>BMJ</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384</w:t>
      </w:r>
      <w:r w:rsidRPr="00B600D0">
        <w:rPr>
          <w:rFonts w:eastAsia="SimSun" w:cs="Times New Roman"/>
          <w:sz w:val="22"/>
          <w:szCs w:val="22"/>
          <w:shd w:val="clear" w:color="auto" w:fill="FFFFFF"/>
          <w:lang w:val="en-US"/>
        </w:rPr>
        <w:t>, e076542. https://doi.org/10.1136/bmj-2023-076542</w:t>
      </w:r>
    </w:p>
    <w:p w14:paraId="485C3FEE"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Rzymski, P., Poniedziałek, B., &amp; Fal, A. (2021). Willingness to receive the booster COVID-19 vaccine dose in Poland. </w:t>
      </w:r>
      <w:r w:rsidRPr="00B600D0">
        <w:rPr>
          <w:rFonts w:eastAsia="SimSun" w:cs="Times New Roman"/>
          <w:i/>
          <w:iCs/>
          <w:sz w:val="22"/>
          <w:szCs w:val="22"/>
          <w:shd w:val="clear" w:color="auto" w:fill="FFFFFF"/>
          <w:lang w:val="en-US"/>
        </w:rPr>
        <w:t>Vaccines</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9</w:t>
      </w:r>
      <w:r w:rsidRPr="00B600D0">
        <w:rPr>
          <w:rFonts w:eastAsia="SimSun" w:cs="Times New Roman"/>
          <w:sz w:val="22"/>
          <w:szCs w:val="22"/>
          <w:shd w:val="clear" w:color="auto" w:fill="FFFFFF"/>
          <w:lang w:val="en-US"/>
        </w:rPr>
        <w:t>(11), 1286.</w:t>
      </w:r>
      <w:r w:rsidRPr="00B600D0">
        <w:rPr>
          <w:sz w:val="22"/>
          <w:szCs w:val="22"/>
        </w:rPr>
        <w:t xml:space="preserve"> </w:t>
      </w:r>
      <w:r w:rsidRPr="00B600D0">
        <w:rPr>
          <w:rFonts w:eastAsia="SimSun" w:cs="Times New Roman"/>
          <w:sz w:val="22"/>
          <w:szCs w:val="22"/>
          <w:shd w:val="clear" w:color="auto" w:fill="FFFFFF"/>
          <w:lang w:val="en-US"/>
        </w:rPr>
        <w:t>https://doi.org/10.3390/vaccines9111286</w:t>
      </w:r>
    </w:p>
    <w:p w14:paraId="160D7025"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Sarker, R., Roknuzzaman, A. S. M., Hossain, M. J., Bhuiyan, M. A., &amp; Islam, M. R. (2023). The WHO declares COVID-19 is no longer a public health emergency of international concern: benefits, challenges, and necessary precautions to come back to normal life. </w:t>
      </w:r>
      <w:r w:rsidRPr="00B600D0">
        <w:rPr>
          <w:rFonts w:eastAsia="SimSun" w:cs="Times New Roman"/>
          <w:i/>
          <w:iCs/>
          <w:sz w:val="22"/>
          <w:szCs w:val="22"/>
          <w:shd w:val="clear" w:color="auto" w:fill="FFFFFF"/>
        </w:rPr>
        <w:t>International Journal of Surgery (London, England)</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109</w:t>
      </w:r>
      <w:r w:rsidRPr="00B600D0">
        <w:rPr>
          <w:rFonts w:eastAsia="SimSun" w:cs="Times New Roman"/>
          <w:sz w:val="22"/>
          <w:szCs w:val="22"/>
          <w:shd w:val="clear" w:color="auto" w:fill="FFFFFF"/>
        </w:rPr>
        <w:t>(9), 2851–2852. https://doi.org/10.1097/JS9.0000000000000513</w:t>
      </w:r>
    </w:p>
    <w:p w14:paraId="1C93F763"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Shahani, R., Asmi, F., Ma, J., Zawar, A., Rufai, O. H., Muhideen, S., Amosun, T. S., &amp; Jianxun, C. (2023). How cyberchondria and decision self-efficacy shapes the acceptability of COVID-19 vaccine: A gender-based comparison. </w:t>
      </w:r>
      <w:r w:rsidRPr="00B600D0">
        <w:rPr>
          <w:rFonts w:eastAsia="SimSun" w:cs="Times New Roman"/>
          <w:i/>
          <w:iCs/>
          <w:sz w:val="22"/>
          <w:szCs w:val="22"/>
          <w:shd w:val="clear" w:color="auto" w:fill="FFFFFF"/>
        </w:rPr>
        <w:t>Digital Health</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9</w:t>
      </w:r>
      <w:r w:rsidRPr="00B600D0">
        <w:rPr>
          <w:rFonts w:eastAsia="SimSun" w:cs="Times New Roman"/>
          <w:sz w:val="22"/>
          <w:szCs w:val="22"/>
          <w:shd w:val="clear" w:color="auto" w:fill="FFFFFF"/>
        </w:rPr>
        <w:t>, 20552076231185430. https://doi.org/10.1177/20552076231185430</w:t>
      </w:r>
    </w:p>
    <w:p w14:paraId="7386506D"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Sherman, S. M., Smith, L. E., Sim, J., Amlôt, R., Cutts, M., Dasch, H., ... &amp; Sevdalis, N. (2021). COVID-19 vaccination intention in the UK: results from the COVID-19 vaccination acceptability study (CoVAccS), a nationally representative cross-sectional survey. </w:t>
      </w:r>
      <w:r w:rsidRPr="00B600D0">
        <w:rPr>
          <w:rFonts w:eastAsia="SimSun" w:cs="Times New Roman"/>
          <w:i/>
          <w:iCs/>
          <w:sz w:val="22"/>
          <w:szCs w:val="22"/>
          <w:shd w:val="clear" w:color="auto" w:fill="FFFFFF"/>
          <w:lang w:val="en-US"/>
        </w:rPr>
        <w:t>Human Vaccines &amp; Immunotherapeutics</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17</w:t>
      </w:r>
      <w:r w:rsidRPr="00B600D0">
        <w:rPr>
          <w:rFonts w:eastAsia="SimSun" w:cs="Times New Roman"/>
          <w:sz w:val="22"/>
          <w:szCs w:val="22"/>
          <w:shd w:val="clear" w:color="auto" w:fill="FFFFFF"/>
          <w:lang w:val="en-US"/>
        </w:rPr>
        <w:t>(6), 1612-1621.</w:t>
      </w:r>
      <w:r w:rsidRPr="00B600D0">
        <w:rPr>
          <w:sz w:val="22"/>
          <w:szCs w:val="22"/>
        </w:rPr>
        <w:t xml:space="preserve"> </w:t>
      </w:r>
      <w:r w:rsidRPr="00B600D0">
        <w:rPr>
          <w:rFonts w:eastAsia="SimSun" w:cs="Times New Roman"/>
          <w:sz w:val="22"/>
          <w:szCs w:val="22"/>
          <w:shd w:val="clear" w:color="auto" w:fill="FFFFFF"/>
          <w:lang w:val="en-US"/>
        </w:rPr>
        <w:t>https://doi.org/10.1080/21645515.2020.1846397</w:t>
      </w:r>
    </w:p>
    <w:p w14:paraId="02C86009"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Shmueli, G., Ray, S., Estrada, J. M. V., &amp; Chatla, S. B. (2016). The elephant in the room: Predictive performance of PLS models. </w:t>
      </w:r>
      <w:r w:rsidRPr="00B600D0">
        <w:rPr>
          <w:rFonts w:eastAsia="SimSun" w:cs="Times New Roman"/>
          <w:i/>
          <w:iCs/>
          <w:sz w:val="22"/>
          <w:szCs w:val="22"/>
          <w:shd w:val="clear" w:color="auto" w:fill="FFFFFF"/>
          <w:lang w:val="en-US"/>
        </w:rPr>
        <w:t>Journal of Business Research</w:t>
      </w:r>
      <w:r w:rsidRPr="00B600D0">
        <w:rPr>
          <w:rFonts w:eastAsia="SimSun" w:cs="Times New Roman"/>
          <w:sz w:val="22"/>
          <w:szCs w:val="22"/>
          <w:shd w:val="clear" w:color="auto" w:fill="FFFFFF"/>
          <w:lang w:val="en-US"/>
        </w:rPr>
        <w:t>, </w:t>
      </w:r>
      <w:r w:rsidRPr="00B600D0">
        <w:rPr>
          <w:rFonts w:eastAsia="SimSun" w:cs="Times New Roman"/>
          <w:i/>
          <w:iCs/>
          <w:sz w:val="22"/>
          <w:szCs w:val="22"/>
          <w:shd w:val="clear" w:color="auto" w:fill="FFFFFF"/>
          <w:lang w:val="en-US"/>
        </w:rPr>
        <w:t>69</w:t>
      </w:r>
      <w:r w:rsidRPr="00B600D0">
        <w:rPr>
          <w:rFonts w:eastAsia="SimSun" w:cs="Times New Roman"/>
          <w:sz w:val="22"/>
          <w:szCs w:val="22"/>
          <w:shd w:val="clear" w:color="auto" w:fill="FFFFFF"/>
          <w:lang w:val="en-US"/>
        </w:rPr>
        <w:t xml:space="preserve">(10), 4552-4564. </w:t>
      </w:r>
      <w:hyperlink r:id="rId27" w:history="1">
        <w:r w:rsidR="009A2679" w:rsidRPr="00B600D0">
          <w:rPr>
            <w:rStyle w:val="Hyperlink"/>
            <w:rFonts w:eastAsia="SimSun" w:cs="Times New Roman"/>
            <w:color w:val="auto"/>
            <w:sz w:val="22"/>
            <w:szCs w:val="22"/>
            <w:shd w:val="clear" w:color="auto" w:fill="FFFFFF"/>
            <w:lang w:val="en-US"/>
          </w:rPr>
          <w:t>doi: 10.1016/j.jbusres.2016.03.049 </w:t>
        </w:r>
      </w:hyperlink>
    </w:p>
    <w:p w14:paraId="5C18E540" w14:textId="77777777" w:rsidR="009A2679" w:rsidRPr="00B600D0" w:rsidRDefault="00000000" w:rsidP="009A2679">
      <w:pPr>
        <w:ind w:left="426" w:hanging="426"/>
        <w:jc w:val="both"/>
        <w:rPr>
          <w:rFonts w:eastAsia="SimSun" w:cs="Times New Roman"/>
          <w:bCs/>
          <w:iCs/>
          <w:sz w:val="22"/>
          <w:szCs w:val="22"/>
          <w:shd w:val="clear" w:color="auto" w:fill="FFFFFF"/>
          <w:lang w:val="en-US"/>
        </w:rPr>
      </w:pPr>
      <w:r w:rsidRPr="00B600D0">
        <w:rPr>
          <w:rFonts w:eastAsia="SimSun" w:cs="Times New Roman"/>
          <w:bCs/>
          <w:iCs/>
          <w:sz w:val="22"/>
          <w:szCs w:val="22"/>
          <w:shd w:val="clear" w:color="auto" w:fill="FFFFFF"/>
          <w:lang w:val="en-US"/>
        </w:rPr>
        <w:t xml:space="preserve">Shmueli, G., Sarstedt, M., Hair, J. F., Cheah, J. W., Ting, H., Vaithilingam, S., &amp; Ringle, C. M. (2019). Predictive model assessment in PLS-SEM: Guidelines for using PLSpredict. </w:t>
      </w:r>
      <w:r w:rsidRPr="00B600D0">
        <w:rPr>
          <w:rFonts w:eastAsia="SimSun" w:cs="Times New Roman"/>
          <w:bCs/>
          <w:i/>
          <w:iCs/>
          <w:sz w:val="22"/>
          <w:szCs w:val="22"/>
          <w:shd w:val="clear" w:color="auto" w:fill="FFFFFF"/>
          <w:lang w:val="en-US"/>
        </w:rPr>
        <w:t>European Journal of Marketing</w:t>
      </w:r>
      <w:r w:rsidRPr="00B600D0">
        <w:rPr>
          <w:rFonts w:eastAsia="SimSun" w:cs="Times New Roman"/>
          <w:bCs/>
          <w:iCs/>
          <w:sz w:val="22"/>
          <w:szCs w:val="22"/>
          <w:shd w:val="clear" w:color="auto" w:fill="FFFFFF"/>
          <w:lang w:val="en-US"/>
        </w:rPr>
        <w:t>,</w:t>
      </w:r>
      <w:r w:rsidRPr="00B600D0">
        <w:rPr>
          <w:rFonts w:eastAsia="SimSun" w:cs="Times New Roman"/>
          <w:bCs/>
          <w:i/>
          <w:iCs/>
          <w:sz w:val="22"/>
          <w:szCs w:val="22"/>
          <w:shd w:val="clear" w:color="auto" w:fill="FFFFFF"/>
          <w:lang w:val="en-US"/>
        </w:rPr>
        <w:t xml:space="preserve"> 53</w:t>
      </w:r>
      <w:r w:rsidRPr="00B600D0">
        <w:rPr>
          <w:rFonts w:eastAsia="SimSun" w:cs="Times New Roman"/>
          <w:bCs/>
          <w:iCs/>
          <w:sz w:val="22"/>
          <w:szCs w:val="22"/>
          <w:shd w:val="clear" w:color="auto" w:fill="FFFFFF"/>
          <w:lang w:val="en-US"/>
        </w:rPr>
        <w:t>(11), 2322-2347. doi: 10.1108/EJM-02-2019-0189</w:t>
      </w:r>
    </w:p>
    <w:p w14:paraId="421FB9FE"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Shmueli, L. (2021). Predicting intention to receive COVID-19 vaccine among the general population using the Health Belief Model and the Theory of Planned Behavior model. </w:t>
      </w:r>
      <w:r w:rsidRPr="00B600D0">
        <w:rPr>
          <w:rFonts w:eastAsia="SimSun" w:cs="Times New Roman"/>
          <w:i/>
          <w:iCs/>
          <w:sz w:val="22"/>
          <w:szCs w:val="22"/>
          <w:shd w:val="clear" w:color="auto" w:fill="FFFFFF"/>
        </w:rPr>
        <w:t>BMC Public Health</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21</w:t>
      </w:r>
      <w:r w:rsidRPr="00B600D0">
        <w:rPr>
          <w:rFonts w:eastAsia="SimSun" w:cs="Times New Roman"/>
          <w:sz w:val="22"/>
          <w:szCs w:val="22"/>
          <w:shd w:val="clear" w:color="auto" w:fill="FFFFFF"/>
        </w:rPr>
        <w:t>(1), 804. https://doi.org/10.1186/s12889-021-10816-7</w:t>
      </w:r>
    </w:p>
    <w:p w14:paraId="562F2BC6"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Siedlecki, S. L. (2020). Understanding descriptive research designs and methods. </w:t>
      </w:r>
      <w:r w:rsidRPr="00B600D0">
        <w:rPr>
          <w:rFonts w:eastAsia="SimSun" w:cs="Times New Roman"/>
          <w:i/>
          <w:iCs/>
          <w:sz w:val="22"/>
          <w:szCs w:val="22"/>
          <w:shd w:val="clear" w:color="auto" w:fill="FFFFFF"/>
          <w:lang w:val="en-US"/>
        </w:rPr>
        <w:t>Clinical Nurse Specialist</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34</w:t>
      </w:r>
      <w:r w:rsidRPr="00B600D0">
        <w:rPr>
          <w:rFonts w:eastAsia="SimSun" w:cs="Times New Roman"/>
          <w:sz w:val="22"/>
          <w:szCs w:val="22"/>
          <w:shd w:val="clear" w:color="auto" w:fill="FFFFFF"/>
          <w:lang w:val="en-US"/>
        </w:rPr>
        <w:t>(1), 8-12.</w:t>
      </w:r>
      <w:r w:rsidRPr="00B600D0">
        <w:rPr>
          <w:sz w:val="22"/>
          <w:szCs w:val="22"/>
        </w:rPr>
        <w:t xml:space="preserve"> </w:t>
      </w:r>
      <w:r w:rsidRPr="00B600D0">
        <w:rPr>
          <w:rFonts w:eastAsia="SimSun" w:cs="Times New Roman"/>
          <w:sz w:val="22"/>
          <w:szCs w:val="22"/>
          <w:shd w:val="clear" w:color="auto" w:fill="FFFFFF"/>
          <w:lang w:val="en-US"/>
        </w:rPr>
        <w:t>https://doi.org/10.1097/NUR.0000000000000493</w:t>
      </w:r>
    </w:p>
    <w:p w14:paraId="6AAF3759"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lang w:val="en-US"/>
        </w:rPr>
        <w:t xml:space="preserve">Sifai, I. A., Arfian, N., &amp; Supriyanti, S. (2022). </w:t>
      </w:r>
      <w:r w:rsidRPr="00B600D0">
        <w:rPr>
          <w:rFonts w:eastAsia="SimSun" w:cs="Times New Roman"/>
          <w:sz w:val="22"/>
          <w:szCs w:val="22"/>
          <w:shd w:val="clear" w:color="auto" w:fill="FFFFFF"/>
        </w:rPr>
        <w:t xml:space="preserve">COVID-19 anxiety, perceived social support, and self-efficacy of health protocol implementation: A cross-sectional study among university staffs. </w:t>
      </w:r>
      <w:r w:rsidRPr="00B600D0">
        <w:rPr>
          <w:rFonts w:eastAsia="SimSun" w:cs="Times New Roman"/>
          <w:i/>
          <w:iCs/>
          <w:sz w:val="22"/>
          <w:szCs w:val="22"/>
          <w:shd w:val="clear" w:color="auto" w:fill="FFFFFF"/>
        </w:rPr>
        <w:t>Malaysian Journal of Medicine and Health Sciences</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18</w:t>
      </w:r>
      <w:r w:rsidRPr="00B600D0">
        <w:rPr>
          <w:rFonts w:eastAsia="SimSun" w:cs="Times New Roman"/>
          <w:sz w:val="22"/>
          <w:szCs w:val="22"/>
          <w:shd w:val="clear" w:color="auto" w:fill="FFFFFF"/>
        </w:rPr>
        <w:t>(S10), 45-49.</w:t>
      </w:r>
    </w:p>
    <w:p w14:paraId="5EEB4B2A"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Stamm, T. A., Partheymüller, J., Mosor, E., Ritschl, V., Kritzinger, S., Alunno, A., &amp; Eberl, J. M. (2023). Determinants of COVID-19 vaccine fatigue. </w:t>
      </w:r>
      <w:r w:rsidRPr="00B600D0">
        <w:rPr>
          <w:rFonts w:eastAsia="SimSun" w:cs="Times New Roman"/>
          <w:i/>
          <w:iCs/>
          <w:sz w:val="22"/>
          <w:szCs w:val="22"/>
          <w:shd w:val="clear" w:color="auto" w:fill="FFFFFF"/>
        </w:rPr>
        <w:t>Nature Medicine</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29</w:t>
      </w:r>
      <w:r w:rsidRPr="00B600D0">
        <w:rPr>
          <w:rFonts w:eastAsia="SimSun" w:cs="Times New Roman"/>
          <w:sz w:val="22"/>
          <w:szCs w:val="22"/>
          <w:shd w:val="clear" w:color="auto" w:fill="FFFFFF"/>
        </w:rPr>
        <w:t>(5), 1164–1171. https://doi.org/10.1038/s41591-023-02282-y</w:t>
      </w:r>
    </w:p>
    <w:p w14:paraId="03AF7170"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lastRenderedPageBreak/>
        <w:t>Suhaimi, N. M., Zhang, Y., Yongsatianchot, N., Gaggiano, J., Okrah, A., Patel, S., Marsella, S., Kim, M., Parker, A. G. &amp; Griffin, J. (2023). Social media use and COVID-19 vaccination intent: An exploratory study on the mediating role of information exposure. </w:t>
      </w:r>
      <w:r w:rsidRPr="00B600D0">
        <w:rPr>
          <w:rFonts w:eastAsia="SimSun" w:cs="Times New Roman"/>
          <w:i/>
          <w:iCs/>
          <w:sz w:val="22"/>
          <w:szCs w:val="22"/>
          <w:shd w:val="clear" w:color="auto" w:fill="FFFFFF"/>
        </w:rPr>
        <w:t>Interacting with Computers</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35</w:t>
      </w:r>
      <w:r w:rsidRPr="00B600D0">
        <w:rPr>
          <w:rFonts w:eastAsia="SimSun" w:cs="Times New Roman"/>
          <w:sz w:val="22"/>
          <w:szCs w:val="22"/>
          <w:shd w:val="clear" w:color="auto" w:fill="FFFFFF"/>
        </w:rPr>
        <w:t>(5), 604–614, https://doi.org/10.1093/iwc/iwad009</w:t>
      </w:r>
    </w:p>
    <w:p w14:paraId="7C9F8DBB" w14:textId="77777777" w:rsidR="009A2679" w:rsidRPr="00B600D0" w:rsidRDefault="00000000" w:rsidP="009A2679">
      <w:pPr>
        <w:ind w:left="426" w:hanging="426"/>
        <w:jc w:val="both"/>
        <w:rPr>
          <w:rStyle w:val="Hyperlink"/>
          <w:rFonts w:eastAsia="SimSun" w:cs="Times New Roman"/>
          <w:color w:val="auto"/>
          <w:sz w:val="22"/>
          <w:szCs w:val="22"/>
          <w:shd w:val="clear" w:color="auto" w:fill="FFFFFF"/>
          <w:lang w:val="en-US"/>
        </w:rPr>
      </w:pPr>
      <w:r w:rsidRPr="00B600D0">
        <w:rPr>
          <w:rFonts w:eastAsia="SimSun" w:cs="Times New Roman"/>
          <w:sz w:val="22"/>
          <w:szCs w:val="22"/>
          <w:shd w:val="clear" w:color="auto" w:fill="FFFFFF"/>
          <w:lang w:val="en-US"/>
        </w:rPr>
        <w:t xml:space="preserve">Syed Alwi, S. A. R., Rafidah, E., Zurraini, A., Juslina, O., Brohi, I. B., &amp; Lukas, S. (2021). A survey on COVID-19 vaccine acceptance and concern among Malaysians. </w:t>
      </w:r>
      <w:r w:rsidRPr="00B600D0">
        <w:rPr>
          <w:rFonts w:eastAsia="SimSun" w:cs="Times New Roman"/>
          <w:i/>
          <w:iCs/>
          <w:sz w:val="22"/>
          <w:szCs w:val="22"/>
          <w:shd w:val="clear" w:color="auto" w:fill="FFFFFF"/>
          <w:lang w:val="en-US"/>
        </w:rPr>
        <w:t>BMC Public Health</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21</w:t>
      </w:r>
      <w:r w:rsidRPr="00B600D0">
        <w:rPr>
          <w:rFonts w:eastAsia="SimSun" w:cs="Times New Roman"/>
          <w:sz w:val="22"/>
          <w:szCs w:val="22"/>
          <w:shd w:val="clear" w:color="auto" w:fill="FFFFFF"/>
          <w:lang w:val="en-US"/>
        </w:rPr>
        <w:t>, 1129. https://doi.org/10.1186/s12889-021-11071-6</w:t>
      </w:r>
    </w:p>
    <w:p w14:paraId="100D3A0B"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Tan, C., &amp; Liew, C.Y. (2023). Health belief and behaviour: An analysis of the predictors for receiving COVID-19 vaccines in Malaysia. </w:t>
      </w:r>
      <w:r w:rsidRPr="00B600D0">
        <w:rPr>
          <w:rFonts w:eastAsia="SimSun" w:cs="Times New Roman"/>
          <w:i/>
          <w:iCs/>
          <w:sz w:val="22"/>
          <w:szCs w:val="22"/>
          <w:shd w:val="clear" w:color="auto" w:fill="FFFFFF"/>
          <w:lang w:val="en-US"/>
        </w:rPr>
        <w:t>Public Administration and Policy: An Asia-Pacific Journal</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26</w:t>
      </w:r>
      <w:r w:rsidRPr="00B600D0">
        <w:rPr>
          <w:rFonts w:eastAsia="SimSun" w:cs="Times New Roman"/>
          <w:sz w:val="22"/>
          <w:szCs w:val="22"/>
          <w:shd w:val="clear" w:color="auto" w:fill="FFFFFF"/>
          <w:lang w:val="en-US"/>
        </w:rPr>
        <w:t>(1), 36–51. https://doi.org/10.1108/PAP-02-2022-0015</w:t>
      </w:r>
    </w:p>
    <w:p w14:paraId="66787C4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Toro-Ascuy, D., Cifuentes-Muñoz, N., Avaria, A., Pereira-Montecinos, C., Cruzat, G., Peralta-Arancibia, K., ... &amp; Fuenzalida, L. F. (2022). Factors influencing the acceptance of COVID-19 vaccines in a country with a high vaccination rate. </w:t>
      </w:r>
      <w:r w:rsidRPr="00B600D0">
        <w:rPr>
          <w:rFonts w:eastAsia="SimSun" w:cs="Times New Roman"/>
          <w:i/>
          <w:iCs/>
          <w:sz w:val="22"/>
          <w:szCs w:val="22"/>
          <w:shd w:val="clear" w:color="auto" w:fill="FFFFFF"/>
          <w:lang w:val="en-US"/>
        </w:rPr>
        <w:t>Vaccines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10</w:t>
      </w:r>
      <w:r w:rsidRPr="00B600D0">
        <w:rPr>
          <w:rFonts w:eastAsia="SimSun" w:cs="Times New Roman"/>
          <w:sz w:val="22"/>
          <w:szCs w:val="22"/>
          <w:shd w:val="clear" w:color="auto" w:fill="FFFFFF"/>
          <w:lang w:val="en-US"/>
        </w:rPr>
        <w:t>(5), 681.</w:t>
      </w:r>
      <w:r w:rsidRPr="00B600D0">
        <w:rPr>
          <w:sz w:val="22"/>
          <w:szCs w:val="22"/>
        </w:rPr>
        <w:t xml:space="preserve"> </w:t>
      </w:r>
      <w:r w:rsidRPr="00B600D0">
        <w:rPr>
          <w:rFonts w:eastAsia="SimSun" w:cs="Times New Roman"/>
          <w:sz w:val="22"/>
          <w:szCs w:val="22"/>
          <w:shd w:val="clear" w:color="auto" w:fill="FFFFFF"/>
          <w:lang w:val="en-US"/>
        </w:rPr>
        <w:t>https://doi.org/10.3390/vaccines10050681</w:t>
      </w:r>
    </w:p>
    <w:p w14:paraId="3743B5A9"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Wong, C. Y., Tham, J. S., Foo, C. N., Ng, F. L., Shahar, S., Zahary, M. N., Ismail, M. N., Tan, C. S., Hoh, B. P., Vijay Kumar, S., &amp; Lim, Y. M. (2023). Factors influencing COVID-19 vaccination intention among university students: A cross-sectional study in Malaysia. </w:t>
      </w:r>
      <w:r w:rsidRPr="00B600D0">
        <w:rPr>
          <w:rFonts w:eastAsia="SimSun" w:cs="Times New Roman"/>
          <w:i/>
          <w:iCs/>
          <w:sz w:val="22"/>
          <w:szCs w:val="22"/>
          <w:shd w:val="clear" w:color="auto" w:fill="FFFFFF"/>
          <w:lang w:val="en-US"/>
        </w:rPr>
        <w:t>Biosafety and Health</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5</w:t>
      </w:r>
      <w:r w:rsidRPr="00B600D0">
        <w:rPr>
          <w:rFonts w:eastAsia="SimSun" w:cs="Times New Roman"/>
          <w:sz w:val="22"/>
          <w:szCs w:val="22"/>
          <w:shd w:val="clear" w:color="auto" w:fill="FFFFFF"/>
          <w:lang w:val="en-US"/>
        </w:rPr>
        <w:t>(1), 37–44. https://doi.org/10.1016/j.bsheal.2022.12.005</w:t>
      </w:r>
    </w:p>
    <w:p w14:paraId="3B9CEB63"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Wong, L. P., Alias, H., Danaee, M., Ahmed, J., Lachyan, A., Cai, C. Z., Lin, Y., Hu, Z., Tan, S. Y., Lu, Y., Cai, G., Nguyen, D. K., Seheli, F. N., Alhammadi, F., Madhale, M. D., Atapattu, M., Quazi-Bodhanya, T., Mohajer, S., Zimet, G. D., &amp; Zhao, Q. (2021). COVID-19 vaccination intention and vaccine characteristics influencing vaccination acceptance: A global survey of 17 countries. </w:t>
      </w:r>
      <w:r w:rsidRPr="00B600D0">
        <w:rPr>
          <w:rFonts w:eastAsia="SimSun" w:cs="Times New Roman"/>
          <w:i/>
          <w:iCs/>
          <w:sz w:val="22"/>
          <w:szCs w:val="22"/>
          <w:shd w:val="clear" w:color="auto" w:fill="FFFFFF"/>
          <w:lang w:val="en-US"/>
        </w:rPr>
        <w:t>Infectious Diseases of Poverty</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10</w:t>
      </w:r>
      <w:r w:rsidRPr="00B600D0">
        <w:rPr>
          <w:rFonts w:eastAsia="SimSun" w:cs="Times New Roman"/>
          <w:sz w:val="22"/>
          <w:szCs w:val="22"/>
          <w:shd w:val="clear" w:color="auto" w:fill="FFFFFF"/>
          <w:lang w:val="en-US"/>
        </w:rPr>
        <w:t>(1), 122. https://doi.org/10.1186/s40249-021-00900-w</w:t>
      </w:r>
    </w:p>
    <w:p w14:paraId="0DFF0A63"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Wong, L. P., Alias, H., Siaw, Y. L., Muslimin, M., Lai, L. L., Lin, Y., &amp; Hu, Z. (2022). Intention to receive a COVID-19 vaccine booster dose and associated factors in Malaysia. </w:t>
      </w:r>
      <w:r w:rsidRPr="00B600D0">
        <w:rPr>
          <w:rFonts w:eastAsia="SimSun" w:cs="Times New Roman"/>
          <w:i/>
          <w:iCs/>
          <w:sz w:val="22"/>
          <w:szCs w:val="22"/>
          <w:shd w:val="clear" w:color="auto" w:fill="FFFFFF"/>
          <w:lang w:val="en-US"/>
        </w:rPr>
        <w:t>Human Vaccines &amp; Immunotherapeutics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18</w:t>
      </w:r>
      <w:r w:rsidRPr="00B600D0">
        <w:rPr>
          <w:rFonts w:eastAsia="SimSun" w:cs="Times New Roman"/>
          <w:sz w:val="22"/>
          <w:szCs w:val="22"/>
          <w:shd w:val="clear" w:color="auto" w:fill="FFFFFF"/>
          <w:lang w:val="en-US"/>
        </w:rPr>
        <w:t>(5). 2078634 https://doi.org/10.1080/21645515.2022.2078634</w:t>
      </w:r>
    </w:p>
    <w:p w14:paraId="0C3E2E24"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Wu, S.-W., &amp; Chiang, P.-Y. (2023). Exploring the moderating effect of positive and negative word-of-mouth on the relationship between Health Belief Model and the willingness to receive COVID-19 vaccine. </w:t>
      </w:r>
      <w:r w:rsidRPr="00B600D0">
        <w:rPr>
          <w:rFonts w:eastAsia="SimSun" w:cs="Times New Roman"/>
          <w:i/>
          <w:iCs/>
          <w:sz w:val="22"/>
          <w:szCs w:val="22"/>
          <w:shd w:val="clear" w:color="auto" w:fill="FFFFFF"/>
          <w:lang w:val="en-US"/>
        </w:rPr>
        <w:t>Vaccines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11</w:t>
      </w:r>
      <w:r w:rsidRPr="00B600D0">
        <w:rPr>
          <w:rFonts w:eastAsia="SimSun" w:cs="Times New Roman"/>
          <w:sz w:val="22"/>
          <w:szCs w:val="22"/>
          <w:shd w:val="clear" w:color="auto" w:fill="FFFFFF"/>
          <w:lang w:val="en-US"/>
        </w:rPr>
        <w:t xml:space="preserve">, 1027. </w:t>
      </w:r>
      <w:hyperlink r:id="rId28" w:history="1">
        <w:r w:rsidR="009A2679" w:rsidRPr="00B600D0">
          <w:rPr>
            <w:rStyle w:val="Hyperlink"/>
            <w:rFonts w:eastAsia="SimSun" w:cs="Times New Roman"/>
            <w:color w:val="auto"/>
            <w:sz w:val="22"/>
            <w:szCs w:val="22"/>
            <w:shd w:val="clear" w:color="auto" w:fill="FFFFFF"/>
            <w:lang w:val="en-US"/>
          </w:rPr>
          <w:t>https://doi.org/10.3390/vaccines11061027</w:t>
        </w:r>
      </w:hyperlink>
    </w:p>
    <w:p w14:paraId="487CDB11"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rPr>
        <w:t>Xin, M., Luo, S., She, R., Chen, X., Li, L., Li, L., Chen, X., &amp; Lau, J. T. F. (2021). The impact of social media exposure and interpersonal discussion on intention of COVID-19 vaccination among nurses. </w:t>
      </w:r>
      <w:r w:rsidRPr="00B600D0">
        <w:rPr>
          <w:rFonts w:eastAsia="SimSun" w:cs="Times New Roman"/>
          <w:i/>
          <w:iCs/>
          <w:sz w:val="22"/>
          <w:szCs w:val="22"/>
          <w:shd w:val="clear" w:color="auto" w:fill="FFFFFF"/>
        </w:rPr>
        <w:t>Vaccines</w:t>
      </w:r>
      <w:r w:rsidRPr="00B600D0">
        <w:rPr>
          <w:rFonts w:eastAsia="SimSun" w:cs="Times New Roman"/>
          <w:sz w:val="22"/>
          <w:szCs w:val="22"/>
          <w:shd w:val="clear" w:color="auto" w:fill="FFFFFF"/>
        </w:rPr>
        <w:t>, </w:t>
      </w:r>
      <w:r w:rsidRPr="00B600D0">
        <w:rPr>
          <w:rFonts w:eastAsia="SimSun" w:cs="Times New Roman"/>
          <w:i/>
          <w:iCs/>
          <w:sz w:val="22"/>
          <w:szCs w:val="22"/>
          <w:shd w:val="clear" w:color="auto" w:fill="FFFFFF"/>
        </w:rPr>
        <w:t>9</w:t>
      </w:r>
      <w:r w:rsidRPr="00B600D0">
        <w:rPr>
          <w:rFonts w:eastAsia="SimSun" w:cs="Times New Roman"/>
          <w:sz w:val="22"/>
          <w:szCs w:val="22"/>
          <w:shd w:val="clear" w:color="auto" w:fill="FFFFFF"/>
        </w:rPr>
        <w:t>, 1204. https://doi.org/10.3390/vaccines9101204</w:t>
      </w:r>
    </w:p>
    <w:p w14:paraId="78ECF9A8"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Zampetakis L. A., &amp; Melas, C. (2021). The Health Belief Model predicts vaccination intentions against COVID-19: A survey experiment approach. </w:t>
      </w:r>
      <w:r w:rsidRPr="00B600D0">
        <w:rPr>
          <w:rFonts w:eastAsia="SimSun" w:cs="Times New Roman"/>
          <w:i/>
          <w:iCs/>
          <w:sz w:val="22"/>
          <w:szCs w:val="22"/>
          <w:shd w:val="clear" w:color="auto" w:fill="FFFFFF"/>
        </w:rPr>
        <w:t>Applied Psychology Health Well Being</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13</w:t>
      </w:r>
      <w:r w:rsidRPr="00B600D0">
        <w:rPr>
          <w:rFonts w:eastAsia="SimSun" w:cs="Times New Roman"/>
          <w:sz w:val="22"/>
          <w:szCs w:val="22"/>
          <w:shd w:val="clear" w:color="auto" w:fill="FFFFFF"/>
        </w:rPr>
        <w:t xml:space="preserve">(2), 469-484. doi: 10.1111/aphw.12262. </w:t>
      </w:r>
    </w:p>
    <w:p w14:paraId="3632A41C"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Zhan, W., Deng, Q., Nguyen, V. B., Anh, T. P. D., Na, P. D., Shia, A.-S., &amp; Ku, G. C. M. (2023). Integrating Stimulus-Organism-Response Model and Theory of Planned Behavior to explore athletes’ intention to receive the COVID-19 vaccine booster— A moderated mediation model. </w:t>
      </w:r>
      <w:r w:rsidRPr="00B600D0">
        <w:rPr>
          <w:rFonts w:eastAsia="SimSun" w:cs="Times New Roman"/>
          <w:i/>
          <w:iCs/>
          <w:sz w:val="22"/>
          <w:szCs w:val="22"/>
          <w:shd w:val="clear" w:color="auto" w:fill="FFFFFF"/>
        </w:rPr>
        <w:t>medRxiv</w:t>
      </w:r>
      <w:r w:rsidRPr="00B600D0">
        <w:rPr>
          <w:rFonts w:eastAsia="SimSun" w:cs="Times New Roman"/>
          <w:sz w:val="22"/>
          <w:szCs w:val="22"/>
          <w:shd w:val="clear" w:color="auto" w:fill="FFFFFF"/>
        </w:rPr>
        <w:t> 2023.11.13.23298480. https://doi.org/10.1101/2023.11.13.23298480</w:t>
      </w:r>
    </w:p>
    <w:p w14:paraId="4FCE863C" w14:textId="77777777" w:rsidR="009A2679" w:rsidRPr="00B600D0" w:rsidRDefault="00000000" w:rsidP="009A2679">
      <w:pPr>
        <w:ind w:left="426" w:hanging="426"/>
        <w:jc w:val="both"/>
        <w:rPr>
          <w:rFonts w:eastAsia="SimSun" w:cs="Times New Roman"/>
          <w:sz w:val="22"/>
          <w:szCs w:val="22"/>
          <w:shd w:val="clear" w:color="auto" w:fill="FFFFFF"/>
        </w:rPr>
      </w:pPr>
      <w:r w:rsidRPr="00B600D0">
        <w:rPr>
          <w:rFonts w:eastAsia="SimSun" w:cs="Times New Roman"/>
          <w:sz w:val="22"/>
          <w:szCs w:val="22"/>
          <w:shd w:val="clear" w:color="auto" w:fill="FFFFFF"/>
        </w:rPr>
        <w:t xml:space="preserve">Zhang, L., Lu, X., Bi, Y., &amp; Hu, L. (2019). Pavlov’s pain: The effect of classical conditioning on pain perception and its clinical implications. </w:t>
      </w:r>
      <w:r w:rsidRPr="00B600D0">
        <w:rPr>
          <w:rFonts w:eastAsia="SimSun" w:cs="Times New Roman"/>
          <w:i/>
          <w:iCs/>
          <w:sz w:val="22"/>
          <w:szCs w:val="22"/>
          <w:shd w:val="clear" w:color="auto" w:fill="FFFFFF"/>
        </w:rPr>
        <w:t>Current Pain and Headache Reports</w:t>
      </w:r>
      <w:r w:rsidRPr="00B600D0">
        <w:rPr>
          <w:rFonts w:eastAsia="SimSun" w:cs="Times New Roman"/>
          <w:sz w:val="22"/>
          <w:szCs w:val="22"/>
          <w:shd w:val="clear" w:color="auto" w:fill="FFFFFF"/>
        </w:rPr>
        <w:t xml:space="preserve">, </w:t>
      </w:r>
      <w:r w:rsidRPr="00B600D0">
        <w:rPr>
          <w:rFonts w:eastAsia="SimSun" w:cs="Times New Roman"/>
          <w:i/>
          <w:iCs/>
          <w:sz w:val="22"/>
          <w:szCs w:val="22"/>
          <w:shd w:val="clear" w:color="auto" w:fill="FFFFFF"/>
        </w:rPr>
        <w:t>23</w:t>
      </w:r>
      <w:r w:rsidRPr="00B600D0">
        <w:rPr>
          <w:rFonts w:eastAsia="SimSun" w:cs="Times New Roman"/>
          <w:sz w:val="22"/>
          <w:szCs w:val="22"/>
          <w:shd w:val="clear" w:color="auto" w:fill="FFFFFF"/>
        </w:rPr>
        <w:t>(3), 19. https://doi.org/10.1007/s11916-019-0766-0</w:t>
      </w:r>
    </w:p>
    <w:p w14:paraId="41009140" w14:textId="77777777" w:rsidR="009A2679" w:rsidRPr="00B600D0" w:rsidRDefault="00000000" w:rsidP="009A2679">
      <w:pPr>
        <w:ind w:left="426" w:hanging="426"/>
        <w:jc w:val="both"/>
        <w:rPr>
          <w:rFonts w:eastAsia="SimSun" w:cs="Times New Roman"/>
          <w:sz w:val="22"/>
          <w:szCs w:val="22"/>
          <w:shd w:val="clear" w:color="auto" w:fill="FFFFFF"/>
          <w:lang w:val="en-US"/>
        </w:rPr>
      </w:pPr>
      <w:r w:rsidRPr="00B600D0">
        <w:rPr>
          <w:rFonts w:eastAsia="SimSun" w:cs="Times New Roman"/>
          <w:sz w:val="22"/>
          <w:szCs w:val="22"/>
          <w:shd w:val="clear" w:color="auto" w:fill="FFFFFF"/>
          <w:lang w:val="en-US"/>
        </w:rPr>
        <w:t xml:space="preserve">Zhang, Q., Zhang, R., Wu, W., Liu, Y., &amp; Zhou Y. (2023). Impact of social media news on COVID-19 vaccine hesitancy and vaccination behaviour. </w:t>
      </w:r>
      <w:r w:rsidRPr="00B600D0">
        <w:rPr>
          <w:rFonts w:eastAsia="SimSun" w:cs="Times New Roman"/>
          <w:i/>
          <w:iCs/>
          <w:sz w:val="22"/>
          <w:szCs w:val="22"/>
          <w:shd w:val="clear" w:color="auto" w:fill="FFFFFF"/>
          <w:lang w:val="en-US"/>
        </w:rPr>
        <w:t>Telematics Informatics</w:t>
      </w:r>
      <w:r w:rsidRPr="00B600D0">
        <w:rPr>
          <w:rFonts w:eastAsia="SimSun" w:cs="Times New Roman"/>
          <w:sz w:val="22"/>
          <w:szCs w:val="22"/>
          <w:shd w:val="clear" w:color="auto" w:fill="FFFFFF"/>
          <w:lang w:val="en-US"/>
        </w:rPr>
        <w:t xml:space="preserve">, </w:t>
      </w:r>
      <w:r w:rsidRPr="00B600D0">
        <w:rPr>
          <w:rFonts w:eastAsia="SimSun" w:cs="Times New Roman"/>
          <w:i/>
          <w:iCs/>
          <w:sz w:val="22"/>
          <w:szCs w:val="22"/>
          <w:shd w:val="clear" w:color="auto" w:fill="FFFFFF"/>
          <w:lang w:val="en-US"/>
        </w:rPr>
        <w:t>80</w:t>
      </w:r>
      <w:r w:rsidRPr="00B600D0">
        <w:rPr>
          <w:rFonts w:eastAsia="SimSun" w:cs="Times New Roman"/>
          <w:sz w:val="22"/>
          <w:szCs w:val="22"/>
          <w:shd w:val="clear" w:color="auto" w:fill="FFFFFF"/>
          <w:lang w:val="en-US"/>
        </w:rPr>
        <w:t>, 101983. https://doi.org/10.1016/j.tele.2023.101983</w:t>
      </w:r>
    </w:p>
    <w:p w14:paraId="4DD11BD7" w14:textId="77777777" w:rsidR="009A2679" w:rsidRPr="00B600D0" w:rsidRDefault="009A2679" w:rsidP="009A2679">
      <w:pPr>
        <w:jc w:val="both"/>
        <w:rPr>
          <w:rFonts w:ascii="Times New Roman" w:hAnsi="Times New Roman" w:cs="Times New Roman"/>
          <w:sz w:val="24"/>
          <w:szCs w:val="24"/>
          <w:lang w:val="en-US"/>
        </w:rPr>
      </w:pPr>
    </w:p>
    <w:p w14:paraId="49E21447" w14:textId="77777777" w:rsidR="005733C9" w:rsidRDefault="005733C9" w:rsidP="0014595A">
      <w:pPr>
        <w:jc w:val="both"/>
        <w:rPr>
          <w:rFonts w:cs="Times New Roman"/>
          <w:b/>
          <w:bCs/>
          <w:sz w:val="22"/>
          <w:szCs w:val="22"/>
          <w:lang w:val="en-US"/>
        </w:rPr>
      </w:pPr>
    </w:p>
    <w:p w14:paraId="483621DE" w14:textId="77777777" w:rsidR="005733C9" w:rsidRDefault="005733C9" w:rsidP="0014595A">
      <w:pPr>
        <w:jc w:val="both"/>
        <w:rPr>
          <w:rFonts w:cs="Times New Roman"/>
          <w:b/>
          <w:bCs/>
          <w:sz w:val="22"/>
          <w:szCs w:val="22"/>
          <w:lang w:val="en-US"/>
        </w:rPr>
      </w:pPr>
    </w:p>
    <w:p w14:paraId="193D3E0D" w14:textId="77777777" w:rsidR="005733C9" w:rsidRDefault="005733C9" w:rsidP="0014595A">
      <w:pPr>
        <w:jc w:val="both"/>
        <w:rPr>
          <w:rFonts w:cs="Times New Roman"/>
          <w:b/>
          <w:bCs/>
          <w:sz w:val="22"/>
          <w:szCs w:val="22"/>
          <w:lang w:val="en-US"/>
        </w:rPr>
      </w:pPr>
    </w:p>
    <w:p w14:paraId="6A25EDE8" w14:textId="5FBE0E73" w:rsidR="009A2679" w:rsidRPr="00B600D0" w:rsidRDefault="00000000" w:rsidP="0014595A">
      <w:pPr>
        <w:jc w:val="both"/>
        <w:rPr>
          <w:rFonts w:cs="Times New Roman"/>
          <w:b/>
          <w:bCs/>
          <w:sz w:val="22"/>
          <w:szCs w:val="22"/>
          <w:lang w:val="en-US"/>
        </w:rPr>
      </w:pPr>
      <w:r w:rsidRPr="00B600D0">
        <w:rPr>
          <w:rFonts w:cs="Times New Roman"/>
          <w:b/>
          <w:bCs/>
          <w:sz w:val="22"/>
          <w:szCs w:val="22"/>
          <w:lang w:val="en-US"/>
        </w:rPr>
        <w:t>Appendix 1</w:t>
      </w:r>
    </w:p>
    <w:p w14:paraId="4C24BF36" w14:textId="77777777" w:rsidR="007A22B7" w:rsidRPr="00B600D0" w:rsidRDefault="007A22B7" w:rsidP="0014595A">
      <w:pPr>
        <w:jc w:val="both"/>
        <w:rPr>
          <w:rFonts w:cs="Times New Roman"/>
          <w:b/>
          <w:bCs/>
          <w:sz w:val="22"/>
          <w:szCs w:val="22"/>
          <w:lang w:val="en-US"/>
        </w:rPr>
      </w:pPr>
    </w:p>
    <w:p w14:paraId="38C863F8" w14:textId="77777777" w:rsidR="009A2679" w:rsidRPr="00B600D0" w:rsidRDefault="00000000" w:rsidP="0014595A">
      <w:pPr>
        <w:jc w:val="both"/>
        <w:rPr>
          <w:rFonts w:cs="Times New Roman"/>
          <w:sz w:val="22"/>
          <w:szCs w:val="22"/>
          <w:lang w:val="en-US"/>
        </w:rPr>
      </w:pPr>
      <w:r w:rsidRPr="00B600D0">
        <w:rPr>
          <w:rFonts w:cs="Times New Roman"/>
          <w:b/>
          <w:bCs/>
          <w:sz w:val="22"/>
          <w:szCs w:val="22"/>
          <w:lang w:val="en-US"/>
        </w:rPr>
        <w:t xml:space="preserve">Perceived Benefits </w:t>
      </w:r>
      <w:r w:rsidRPr="00B600D0">
        <w:rPr>
          <w:rFonts w:cs="Times New Roman"/>
          <w:sz w:val="22"/>
          <w:szCs w:val="22"/>
          <w:lang w:val="en-US"/>
        </w:rPr>
        <w:t>(Guidry et al., 2021; Sherman et al., 2021)</w:t>
      </w:r>
    </w:p>
    <w:p w14:paraId="7AAFE367" w14:textId="77777777" w:rsidR="009A2679" w:rsidRPr="00B600D0" w:rsidRDefault="00000000" w:rsidP="0014595A">
      <w:pPr>
        <w:numPr>
          <w:ilvl w:val="0"/>
          <w:numId w:val="2"/>
        </w:numPr>
        <w:jc w:val="both"/>
        <w:rPr>
          <w:rFonts w:cs="Times New Roman"/>
          <w:sz w:val="22"/>
          <w:szCs w:val="22"/>
          <w:lang w:val="en-US"/>
        </w:rPr>
      </w:pPr>
      <w:r w:rsidRPr="00B600D0">
        <w:rPr>
          <w:rFonts w:cs="Times New Roman"/>
          <w:sz w:val="22"/>
          <w:szCs w:val="22"/>
          <w:lang w:val="en-US"/>
        </w:rPr>
        <w:t>The COVID-19 vaccines are better than natural immunity.</w:t>
      </w:r>
    </w:p>
    <w:p w14:paraId="48B3DD1B" w14:textId="77777777" w:rsidR="009A2679" w:rsidRPr="00B600D0" w:rsidRDefault="00000000" w:rsidP="0014595A">
      <w:pPr>
        <w:numPr>
          <w:ilvl w:val="0"/>
          <w:numId w:val="2"/>
        </w:numPr>
        <w:jc w:val="both"/>
        <w:rPr>
          <w:rFonts w:cs="Times New Roman"/>
          <w:sz w:val="22"/>
          <w:szCs w:val="22"/>
          <w:lang w:val="en-US"/>
        </w:rPr>
      </w:pPr>
      <w:r w:rsidRPr="00B600D0">
        <w:rPr>
          <w:rFonts w:cs="Times New Roman"/>
          <w:sz w:val="22"/>
          <w:szCs w:val="22"/>
          <w:lang w:val="en-US"/>
        </w:rPr>
        <w:t>The COVID-19 vaccines are effective at preventing COVID-19 symptoms.</w:t>
      </w:r>
    </w:p>
    <w:p w14:paraId="373623DC" w14:textId="77777777" w:rsidR="009A2679" w:rsidRPr="00B600D0" w:rsidRDefault="00000000" w:rsidP="0014595A">
      <w:pPr>
        <w:pStyle w:val="ListParagraph"/>
        <w:numPr>
          <w:ilvl w:val="0"/>
          <w:numId w:val="2"/>
        </w:numPr>
        <w:spacing w:after="0" w:line="240" w:lineRule="auto"/>
        <w:rPr>
          <w:rFonts w:ascii="Book Antiqua" w:hAnsi="Book Antiqua" w:cs="Times New Roman"/>
          <w:lang w:val="en-US"/>
        </w:rPr>
      </w:pPr>
      <w:r w:rsidRPr="00B600D0">
        <w:rPr>
          <w:rFonts w:ascii="Book Antiqua" w:hAnsi="Book Antiqua" w:cs="Times New Roman"/>
          <w:lang w:val="en-US"/>
        </w:rPr>
        <w:t xml:space="preserve">The COVID-19 vaccines are effective at preventing transmission of the COVID-19. </w:t>
      </w:r>
    </w:p>
    <w:p w14:paraId="330A7A9A" w14:textId="77777777" w:rsidR="009A2679" w:rsidRPr="00B600D0" w:rsidRDefault="00000000" w:rsidP="0014595A">
      <w:pPr>
        <w:pStyle w:val="ListParagraph"/>
        <w:numPr>
          <w:ilvl w:val="0"/>
          <w:numId w:val="2"/>
        </w:numPr>
        <w:spacing w:after="0" w:line="240" w:lineRule="auto"/>
        <w:rPr>
          <w:rFonts w:ascii="Book Antiqua" w:hAnsi="Book Antiqua" w:cs="Times New Roman"/>
          <w:lang w:val="en-US"/>
        </w:rPr>
      </w:pPr>
      <w:r w:rsidRPr="00B600D0">
        <w:rPr>
          <w:rFonts w:ascii="Book Antiqua" w:hAnsi="Book Antiqua" w:cs="Times New Roman"/>
          <w:lang w:val="en-US"/>
        </w:rPr>
        <w:t>The COVID-19 vaccination protects me from getting infected.</w:t>
      </w:r>
    </w:p>
    <w:p w14:paraId="340E2AF5" w14:textId="77777777" w:rsidR="009A2679" w:rsidRPr="00B600D0" w:rsidRDefault="00000000" w:rsidP="0014595A">
      <w:pPr>
        <w:numPr>
          <w:ilvl w:val="0"/>
          <w:numId w:val="2"/>
        </w:numPr>
        <w:jc w:val="both"/>
        <w:rPr>
          <w:rFonts w:cs="Times New Roman"/>
          <w:sz w:val="22"/>
          <w:szCs w:val="22"/>
          <w:lang w:val="en-US"/>
        </w:rPr>
      </w:pPr>
      <w:r w:rsidRPr="00B600D0">
        <w:rPr>
          <w:rFonts w:cs="Times New Roman"/>
          <w:sz w:val="22"/>
          <w:szCs w:val="22"/>
          <w:lang w:val="en-US"/>
        </w:rPr>
        <w:t>After vaccination, I can lead a normal lifestyle.</w:t>
      </w:r>
    </w:p>
    <w:p w14:paraId="1E92B7A5" w14:textId="77777777" w:rsidR="009A2679" w:rsidRPr="00B600D0" w:rsidRDefault="009A2679" w:rsidP="0014595A">
      <w:pPr>
        <w:jc w:val="both"/>
        <w:rPr>
          <w:rFonts w:cs="Times New Roman"/>
          <w:sz w:val="22"/>
          <w:szCs w:val="22"/>
          <w:lang w:val="en-US"/>
        </w:rPr>
      </w:pPr>
    </w:p>
    <w:p w14:paraId="7D9C0915" w14:textId="77777777" w:rsidR="009A2679" w:rsidRPr="00B600D0" w:rsidRDefault="00000000" w:rsidP="0014595A">
      <w:pPr>
        <w:jc w:val="both"/>
        <w:rPr>
          <w:rFonts w:cs="Times New Roman"/>
          <w:sz w:val="22"/>
          <w:szCs w:val="22"/>
          <w:lang w:val="en-US"/>
        </w:rPr>
      </w:pPr>
      <w:r w:rsidRPr="00B600D0">
        <w:rPr>
          <w:rFonts w:cs="Times New Roman"/>
          <w:b/>
          <w:bCs/>
          <w:sz w:val="22"/>
          <w:szCs w:val="22"/>
          <w:lang w:val="en-US"/>
        </w:rPr>
        <w:t xml:space="preserve">Social Media Exposure </w:t>
      </w:r>
      <w:r w:rsidRPr="00B600D0">
        <w:rPr>
          <w:rFonts w:cs="Times New Roman"/>
          <w:sz w:val="22"/>
          <w:szCs w:val="22"/>
          <w:lang w:val="en-US"/>
        </w:rPr>
        <w:t>(Erawan et al., 2021; Puri et al., 2020)</w:t>
      </w:r>
    </w:p>
    <w:p w14:paraId="66156A28" w14:textId="77777777" w:rsidR="009A2679" w:rsidRPr="00B600D0" w:rsidRDefault="00000000" w:rsidP="0014595A">
      <w:pPr>
        <w:pStyle w:val="ListParagraph"/>
        <w:numPr>
          <w:ilvl w:val="0"/>
          <w:numId w:val="4"/>
        </w:numPr>
        <w:spacing w:after="0" w:line="240" w:lineRule="auto"/>
        <w:jc w:val="both"/>
        <w:rPr>
          <w:rFonts w:ascii="Book Antiqua" w:hAnsi="Book Antiqua" w:cs="Times New Roman"/>
          <w:lang w:val="en-US"/>
        </w:rPr>
      </w:pPr>
      <w:r w:rsidRPr="00B600D0">
        <w:rPr>
          <w:rFonts w:ascii="Book Antiqua" w:hAnsi="Book Antiqua" w:cs="Times New Roman"/>
          <w:lang w:val="en-US"/>
        </w:rPr>
        <w:t>I trust the COVID-19 vaccination information from social media.</w:t>
      </w:r>
    </w:p>
    <w:p w14:paraId="5E96605D" w14:textId="77777777" w:rsidR="009A2679" w:rsidRPr="00B600D0" w:rsidRDefault="00000000" w:rsidP="0014595A">
      <w:pPr>
        <w:pStyle w:val="ListParagraph"/>
        <w:numPr>
          <w:ilvl w:val="0"/>
          <w:numId w:val="4"/>
        </w:numPr>
        <w:spacing w:after="0" w:line="240" w:lineRule="auto"/>
        <w:rPr>
          <w:rFonts w:ascii="Book Antiqua" w:hAnsi="Book Antiqua" w:cs="Times New Roman"/>
          <w:lang w:val="en-US"/>
        </w:rPr>
      </w:pPr>
      <w:r w:rsidRPr="00B600D0">
        <w:rPr>
          <w:rFonts w:ascii="Book Antiqua" w:hAnsi="Book Antiqua" w:cs="Times New Roman"/>
          <w:lang w:val="en-US"/>
        </w:rPr>
        <w:t>I use social media to seek information about the COVID-19 vaccination.</w:t>
      </w:r>
    </w:p>
    <w:p w14:paraId="49FBB5D6" w14:textId="77777777" w:rsidR="009A2679" w:rsidRPr="00B600D0" w:rsidRDefault="00000000" w:rsidP="0014595A">
      <w:pPr>
        <w:pStyle w:val="ListParagraph"/>
        <w:numPr>
          <w:ilvl w:val="0"/>
          <w:numId w:val="4"/>
        </w:numPr>
        <w:spacing w:after="0" w:line="240" w:lineRule="auto"/>
        <w:rPr>
          <w:rFonts w:ascii="Book Antiqua" w:hAnsi="Book Antiqua" w:cs="Times New Roman"/>
          <w:lang w:val="en-US"/>
        </w:rPr>
      </w:pPr>
      <w:r w:rsidRPr="00B600D0">
        <w:rPr>
          <w:rFonts w:ascii="Book Antiqua" w:hAnsi="Book Antiqua" w:cs="Times New Roman"/>
          <w:lang w:val="en-US"/>
        </w:rPr>
        <w:t xml:space="preserve">Social media has increased my eagerness to take the COVID-19 vaccination. </w:t>
      </w:r>
    </w:p>
    <w:p w14:paraId="587BBBB7" w14:textId="77777777" w:rsidR="009A2679" w:rsidRPr="00B600D0" w:rsidRDefault="00000000" w:rsidP="0014595A">
      <w:pPr>
        <w:pStyle w:val="ListParagraph"/>
        <w:numPr>
          <w:ilvl w:val="0"/>
          <w:numId w:val="4"/>
        </w:numPr>
        <w:spacing w:after="0" w:line="240" w:lineRule="auto"/>
        <w:rPr>
          <w:rFonts w:ascii="Book Antiqua" w:hAnsi="Book Antiqua" w:cs="Times New Roman"/>
          <w:lang w:val="en-US"/>
        </w:rPr>
      </w:pPr>
      <w:r w:rsidRPr="00B600D0">
        <w:rPr>
          <w:rFonts w:ascii="Book Antiqua" w:hAnsi="Book Antiqua" w:cs="Times New Roman"/>
          <w:lang w:val="en-US"/>
        </w:rPr>
        <w:t>I follow medical professionals through social media to know the latest developments about the COVID-19 vaccination.</w:t>
      </w:r>
    </w:p>
    <w:p w14:paraId="1DDD47AE" w14:textId="77777777" w:rsidR="009A2679" w:rsidRPr="00B600D0" w:rsidRDefault="00000000" w:rsidP="0014595A">
      <w:pPr>
        <w:pStyle w:val="ListParagraph"/>
        <w:numPr>
          <w:ilvl w:val="0"/>
          <w:numId w:val="4"/>
        </w:numPr>
        <w:spacing w:after="0" w:line="240" w:lineRule="auto"/>
        <w:jc w:val="both"/>
        <w:rPr>
          <w:rFonts w:ascii="Book Antiqua" w:hAnsi="Book Antiqua" w:cs="Times New Roman"/>
          <w:lang w:val="en-US"/>
        </w:rPr>
      </w:pPr>
      <w:r w:rsidRPr="00B600D0">
        <w:rPr>
          <w:rFonts w:ascii="Book Antiqua" w:hAnsi="Book Antiqua" w:cs="Times New Roman"/>
          <w:lang w:val="en-US"/>
        </w:rPr>
        <w:t>I advise others to follow social media constantly to know the latest developments about the COVID-19 vaccination in the future.</w:t>
      </w:r>
    </w:p>
    <w:p w14:paraId="4D139CC7" w14:textId="77777777" w:rsidR="009A2679" w:rsidRPr="00B600D0" w:rsidRDefault="009A2679" w:rsidP="0014595A">
      <w:pPr>
        <w:jc w:val="both"/>
        <w:rPr>
          <w:rFonts w:cs="Times New Roman"/>
          <w:sz w:val="22"/>
          <w:szCs w:val="22"/>
          <w:lang w:val="en-US"/>
        </w:rPr>
      </w:pPr>
    </w:p>
    <w:p w14:paraId="04724B79" w14:textId="77777777" w:rsidR="009A2679" w:rsidRPr="00B600D0" w:rsidRDefault="00000000" w:rsidP="0014595A">
      <w:pPr>
        <w:jc w:val="both"/>
        <w:rPr>
          <w:rFonts w:cs="Times New Roman"/>
          <w:b/>
          <w:bCs/>
          <w:sz w:val="22"/>
          <w:szCs w:val="22"/>
          <w:lang w:val="en-US"/>
        </w:rPr>
      </w:pPr>
      <w:r w:rsidRPr="00B600D0">
        <w:rPr>
          <w:rFonts w:cs="Times New Roman"/>
          <w:b/>
          <w:bCs/>
          <w:sz w:val="22"/>
          <w:szCs w:val="22"/>
          <w:lang w:val="en-US"/>
        </w:rPr>
        <w:t xml:space="preserve">Self-Efficacy </w:t>
      </w:r>
      <w:r w:rsidRPr="00B600D0">
        <w:rPr>
          <w:rFonts w:cs="Times New Roman"/>
          <w:sz w:val="22"/>
          <w:szCs w:val="22"/>
          <w:lang w:val="en-US"/>
        </w:rPr>
        <w:t>(Erawan et al., 2021; Huynh et al., 2021)</w:t>
      </w:r>
    </w:p>
    <w:p w14:paraId="2FC617E1" w14:textId="77777777" w:rsidR="009A2679" w:rsidRPr="00B600D0" w:rsidRDefault="00000000" w:rsidP="0014595A">
      <w:pPr>
        <w:pStyle w:val="ListParagraph"/>
        <w:numPr>
          <w:ilvl w:val="0"/>
          <w:numId w:val="3"/>
        </w:numPr>
        <w:spacing w:after="0" w:line="240" w:lineRule="auto"/>
        <w:jc w:val="both"/>
        <w:rPr>
          <w:rFonts w:ascii="Book Antiqua" w:hAnsi="Book Antiqua" w:cs="Times New Roman"/>
          <w:lang w:val="en-US"/>
        </w:rPr>
      </w:pPr>
      <w:r w:rsidRPr="00B600D0">
        <w:rPr>
          <w:rFonts w:ascii="Book Antiqua" w:hAnsi="Book Antiqua" w:cs="Times New Roman"/>
          <w:lang w:val="en-US"/>
        </w:rPr>
        <w:t>I think that I can get vaccinated easily and successfully.</w:t>
      </w:r>
    </w:p>
    <w:p w14:paraId="5D8EF20C" w14:textId="77777777" w:rsidR="009A2679" w:rsidRPr="00B600D0" w:rsidRDefault="00000000" w:rsidP="0014595A">
      <w:pPr>
        <w:pStyle w:val="ListParagraph"/>
        <w:numPr>
          <w:ilvl w:val="0"/>
          <w:numId w:val="3"/>
        </w:numPr>
        <w:spacing w:after="0" w:line="240" w:lineRule="auto"/>
        <w:rPr>
          <w:rFonts w:ascii="Book Antiqua" w:hAnsi="Book Antiqua" w:cs="Times New Roman"/>
          <w:lang w:val="en-US"/>
        </w:rPr>
      </w:pPr>
      <w:r w:rsidRPr="00B600D0">
        <w:rPr>
          <w:rFonts w:ascii="Book Antiqua" w:hAnsi="Book Antiqua" w:cs="Times New Roman"/>
          <w:lang w:val="en-US"/>
        </w:rPr>
        <w:t>I think that I have a low probability of adverse reactions after vaccination.</w:t>
      </w:r>
    </w:p>
    <w:p w14:paraId="4FE891FF" w14:textId="77777777" w:rsidR="009A2679" w:rsidRPr="00B600D0" w:rsidRDefault="00000000" w:rsidP="0014595A">
      <w:pPr>
        <w:pStyle w:val="ListParagraph"/>
        <w:numPr>
          <w:ilvl w:val="0"/>
          <w:numId w:val="3"/>
        </w:numPr>
        <w:spacing w:after="0" w:line="240" w:lineRule="auto"/>
        <w:jc w:val="both"/>
        <w:rPr>
          <w:rFonts w:ascii="Book Antiqua" w:hAnsi="Book Antiqua" w:cs="Times New Roman"/>
          <w:lang w:val="en-US"/>
        </w:rPr>
      </w:pPr>
      <w:r w:rsidRPr="00B600D0">
        <w:rPr>
          <w:rFonts w:ascii="Book Antiqua" w:hAnsi="Book Antiqua" w:cs="Times New Roman"/>
          <w:lang w:val="en-US"/>
        </w:rPr>
        <w:t>I think that I can deal with the side effects of COVID-19.</w:t>
      </w:r>
    </w:p>
    <w:p w14:paraId="2835C319" w14:textId="77777777" w:rsidR="009A2679" w:rsidRPr="00B600D0" w:rsidRDefault="00000000" w:rsidP="0014595A">
      <w:pPr>
        <w:pStyle w:val="ListParagraph"/>
        <w:numPr>
          <w:ilvl w:val="0"/>
          <w:numId w:val="3"/>
        </w:numPr>
        <w:spacing w:after="0" w:line="240" w:lineRule="auto"/>
        <w:rPr>
          <w:rFonts w:ascii="Book Antiqua" w:hAnsi="Book Antiqua" w:cs="Times New Roman"/>
          <w:lang w:val="en-US"/>
        </w:rPr>
      </w:pPr>
      <w:r w:rsidRPr="00B600D0">
        <w:rPr>
          <w:rFonts w:ascii="Book Antiqua" w:hAnsi="Book Antiqua" w:cs="Times New Roman"/>
          <w:lang w:val="en-US"/>
        </w:rPr>
        <w:t>I am confident about my ability to make an informed decision about the COVID-19 vaccination.</w:t>
      </w:r>
    </w:p>
    <w:p w14:paraId="318A594B" w14:textId="77777777" w:rsidR="009A2679" w:rsidRPr="00B600D0" w:rsidRDefault="00000000" w:rsidP="0014595A">
      <w:pPr>
        <w:pStyle w:val="ListParagraph"/>
        <w:numPr>
          <w:ilvl w:val="0"/>
          <w:numId w:val="3"/>
        </w:numPr>
        <w:spacing w:after="0" w:line="240" w:lineRule="auto"/>
        <w:jc w:val="both"/>
        <w:rPr>
          <w:rFonts w:ascii="Book Antiqua" w:hAnsi="Book Antiqua" w:cs="Times New Roman"/>
          <w:lang w:val="en-US"/>
        </w:rPr>
      </w:pPr>
      <w:r w:rsidRPr="00B600D0">
        <w:rPr>
          <w:rFonts w:ascii="Book Antiqua" w:hAnsi="Book Antiqua" w:cs="Times New Roman"/>
          <w:lang w:val="en-US"/>
        </w:rPr>
        <w:t>I have the necessary information to decide whether to vaccinate against the COVID-19 vaccination.</w:t>
      </w:r>
    </w:p>
    <w:p w14:paraId="23906977" w14:textId="77777777" w:rsidR="009A2679" w:rsidRPr="00B600D0" w:rsidRDefault="009A2679" w:rsidP="0014595A">
      <w:pPr>
        <w:pStyle w:val="ListParagraph"/>
        <w:spacing w:after="0" w:line="240" w:lineRule="auto"/>
        <w:ind w:left="1080"/>
        <w:jc w:val="both"/>
        <w:rPr>
          <w:rFonts w:ascii="Book Antiqua" w:hAnsi="Book Antiqua" w:cs="Times New Roman"/>
          <w:lang w:val="en-US"/>
        </w:rPr>
      </w:pPr>
    </w:p>
    <w:p w14:paraId="762ABE30" w14:textId="77777777" w:rsidR="009A2679" w:rsidRPr="00B600D0" w:rsidRDefault="00000000" w:rsidP="0014595A">
      <w:pPr>
        <w:rPr>
          <w:rFonts w:cs="Times New Roman"/>
          <w:sz w:val="22"/>
          <w:szCs w:val="22"/>
          <w:lang w:val="en-US"/>
        </w:rPr>
      </w:pPr>
      <w:r w:rsidRPr="00B600D0">
        <w:rPr>
          <w:rFonts w:cs="Times New Roman"/>
          <w:b/>
          <w:bCs/>
          <w:sz w:val="22"/>
          <w:szCs w:val="22"/>
          <w:lang w:val="en-US"/>
        </w:rPr>
        <w:t xml:space="preserve">Booster Jab Practices </w:t>
      </w:r>
      <w:r w:rsidRPr="00B600D0">
        <w:rPr>
          <w:rFonts w:cs="Times New Roman"/>
          <w:sz w:val="22"/>
          <w:szCs w:val="22"/>
          <w:lang w:val="en-US"/>
        </w:rPr>
        <w:t>(Mohamed et al., 2021; Rzymski et al., 2021)</w:t>
      </w:r>
    </w:p>
    <w:p w14:paraId="60CF2DF9" w14:textId="77777777" w:rsidR="009A2679" w:rsidRPr="00B600D0" w:rsidRDefault="00000000" w:rsidP="0014595A">
      <w:pPr>
        <w:pStyle w:val="ListParagraph"/>
        <w:numPr>
          <w:ilvl w:val="0"/>
          <w:numId w:val="5"/>
        </w:numPr>
        <w:spacing w:after="0" w:line="240" w:lineRule="auto"/>
        <w:rPr>
          <w:rFonts w:ascii="Book Antiqua" w:hAnsi="Book Antiqua" w:cs="Times New Roman"/>
          <w:lang w:val="en-US"/>
        </w:rPr>
      </w:pPr>
      <w:r w:rsidRPr="00B600D0">
        <w:rPr>
          <w:rFonts w:ascii="Book Antiqua" w:hAnsi="Book Antiqua" w:cs="Times New Roman"/>
          <w:lang w:val="en-US"/>
        </w:rPr>
        <w:t>I have a responsibility to be vaccinated to protect myself and others.</w:t>
      </w:r>
    </w:p>
    <w:p w14:paraId="07239116" w14:textId="77777777" w:rsidR="009A2679" w:rsidRPr="00B600D0" w:rsidRDefault="00000000" w:rsidP="0014595A">
      <w:pPr>
        <w:pStyle w:val="ListParagraph"/>
        <w:numPr>
          <w:ilvl w:val="0"/>
          <w:numId w:val="5"/>
        </w:numPr>
        <w:spacing w:after="0" w:line="240" w:lineRule="auto"/>
        <w:rPr>
          <w:rFonts w:ascii="Book Antiqua" w:hAnsi="Book Antiqua" w:cs="Times New Roman"/>
          <w:lang w:val="en-US"/>
        </w:rPr>
      </w:pPr>
      <w:r w:rsidRPr="00B600D0">
        <w:rPr>
          <w:rFonts w:ascii="Book Antiqua" w:hAnsi="Book Antiqua" w:cs="Times New Roman"/>
          <w:lang w:val="en-US"/>
        </w:rPr>
        <w:t>I am willing to take periodic COVID-19 booster jab vaccination to minimise the COVID-19 effects.</w:t>
      </w:r>
    </w:p>
    <w:p w14:paraId="7A81B47B" w14:textId="77777777" w:rsidR="009A2679" w:rsidRPr="00B600D0" w:rsidRDefault="00000000" w:rsidP="0014595A">
      <w:pPr>
        <w:pStyle w:val="ListParagraph"/>
        <w:numPr>
          <w:ilvl w:val="0"/>
          <w:numId w:val="5"/>
        </w:numPr>
        <w:spacing w:after="0" w:line="240" w:lineRule="auto"/>
        <w:rPr>
          <w:rFonts w:ascii="Book Antiqua" w:hAnsi="Book Antiqua" w:cs="Times New Roman"/>
          <w:lang w:val="en-US"/>
        </w:rPr>
      </w:pPr>
      <w:r w:rsidRPr="00B600D0">
        <w:rPr>
          <w:rFonts w:ascii="Book Antiqua" w:hAnsi="Book Antiqua" w:cs="Times New Roman"/>
          <w:lang w:val="en-US"/>
        </w:rPr>
        <w:t>I have minimal uncertainty concerning the safety of the COVID-19 booster jab vaccination on my health.</w:t>
      </w:r>
    </w:p>
    <w:p w14:paraId="5CF5DB6D" w14:textId="77777777" w:rsidR="009A2679" w:rsidRPr="00B600D0" w:rsidRDefault="00000000" w:rsidP="0014595A">
      <w:pPr>
        <w:pStyle w:val="ListParagraph"/>
        <w:numPr>
          <w:ilvl w:val="0"/>
          <w:numId w:val="5"/>
        </w:numPr>
        <w:spacing w:after="0" w:line="240" w:lineRule="auto"/>
        <w:rPr>
          <w:rFonts w:ascii="Book Antiqua" w:hAnsi="Book Antiqua" w:cs="Times New Roman"/>
          <w:lang w:val="en-US"/>
        </w:rPr>
      </w:pPr>
      <w:r w:rsidRPr="00B600D0">
        <w:rPr>
          <w:rFonts w:ascii="Book Antiqua" w:hAnsi="Book Antiqua" w:cs="Times New Roman"/>
          <w:lang w:val="en-US"/>
        </w:rPr>
        <w:t>I would want to take the COVID-19 booster jab vaccination based on the perceived credibility of its effects on health.</w:t>
      </w:r>
    </w:p>
    <w:p w14:paraId="5EEFD178" w14:textId="77777777" w:rsidR="009A2679" w:rsidRPr="00B600D0" w:rsidRDefault="00000000" w:rsidP="009A2679">
      <w:pPr>
        <w:pStyle w:val="ListParagraph"/>
        <w:numPr>
          <w:ilvl w:val="0"/>
          <w:numId w:val="5"/>
        </w:numPr>
        <w:spacing w:after="0"/>
        <w:rPr>
          <w:rFonts w:ascii="Book Antiqua" w:hAnsi="Book Antiqua" w:cs="Times New Roman"/>
          <w:lang w:val="en-US"/>
        </w:rPr>
      </w:pPr>
      <w:r w:rsidRPr="00B600D0">
        <w:rPr>
          <w:rFonts w:ascii="Book Antiqua" w:hAnsi="Book Antiqua" w:cs="Times New Roman"/>
          <w:lang w:val="en-US"/>
        </w:rPr>
        <w:t>The benefits of taking the COVID-19 booster jab vaccination outweigh the negative effects of potential side effects.</w:t>
      </w:r>
    </w:p>
    <w:p w14:paraId="0F16D30B" w14:textId="77777777" w:rsidR="003273B2" w:rsidRPr="00B600D0" w:rsidRDefault="003273B2">
      <w:pPr>
        <w:jc w:val="both"/>
        <w:sectPr w:rsidR="003273B2" w:rsidRPr="00B600D0" w:rsidSect="00CF63BC">
          <w:headerReference w:type="default" r:id="rId29"/>
          <w:type w:val="continuous"/>
          <w:pgSz w:w="11907" w:h="16840"/>
          <w:pgMar w:top="1009" w:right="851" w:bottom="1758" w:left="851" w:header="851" w:footer="1049" w:gutter="0"/>
          <w:pgNumType w:start="151"/>
          <w:cols w:space="720"/>
          <w:titlePg/>
          <w:docGrid w:linePitch="272"/>
        </w:sectPr>
      </w:pPr>
    </w:p>
    <w:p w14:paraId="79AB074A" w14:textId="77777777" w:rsidR="003273B2" w:rsidRPr="00B600D0" w:rsidRDefault="003273B2"/>
    <w:p w14:paraId="314387DD" w14:textId="77777777" w:rsidR="003273B2" w:rsidRPr="00B600D0" w:rsidRDefault="003273B2"/>
    <w:p w14:paraId="06BFE502" w14:textId="77777777" w:rsidR="003273B2" w:rsidRPr="00B600D0" w:rsidRDefault="003273B2"/>
    <w:p w14:paraId="0AC1284A" w14:textId="77777777" w:rsidR="003273B2" w:rsidRPr="00B600D0" w:rsidRDefault="003273B2"/>
    <w:p w14:paraId="2F3358F4" w14:textId="77777777" w:rsidR="003273B2" w:rsidRPr="00B600D0" w:rsidRDefault="003273B2"/>
    <w:p w14:paraId="5FE859B6" w14:textId="77777777" w:rsidR="003273B2" w:rsidRPr="00B600D0" w:rsidRDefault="003273B2"/>
    <w:p w14:paraId="6FC6897C" w14:textId="77777777" w:rsidR="003273B2" w:rsidRPr="00B600D0" w:rsidRDefault="003273B2"/>
    <w:p w14:paraId="2E95493E" w14:textId="77777777" w:rsidR="003273B2" w:rsidRPr="00B600D0" w:rsidRDefault="003273B2"/>
    <w:p w14:paraId="30279848" w14:textId="77777777" w:rsidR="003273B2" w:rsidRPr="00B600D0" w:rsidRDefault="003273B2">
      <w:pPr>
        <w:rPr>
          <w:sz w:val="18"/>
          <w:szCs w:val="18"/>
        </w:rPr>
      </w:pPr>
    </w:p>
    <w:sectPr w:rsidR="003273B2" w:rsidRPr="00B600D0">
      <w:type w:val="continuous"/>
      <w:pgSz w:w="11907" w:h="16840"/>
      <w:pgMar w:top="1009" w:right="851" w:bottom="1758" w:left="851"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BBC41" w14:textId="77777777" w:rsidR="00EF68CF" w:rsidRDefault="00EF68CF">
      <w:r>
        <w:separator/>
      </w:r>
    </w:p>
  </w:endnote>
  <w:endnote w:type="continuationSeparator" w:id="0">
    <w:p w14:paraId="11C1B74A" w14:textId="77777777" w:rsidR="00EF68CF" w:rsidRDefault="00EF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68A1" w14:textId="77777777" w:rsidR="008453EF" w:rsidRPr="00E00CD6" w:rsidRDefault="00000000"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2AFCB777"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5C8B2AAE" w14:textId="5B8CDCC6" w:rsidR="00EC754F" w:rsidRPr="00EC4FF9" w:rsidRDefault="00CF63BC" w:rsidP="00CF63BC">
        <w:pPr>
          <w:pStyle w:val="Footer"/>
          <w:ind w:left="4680" w:firstLine="4680"/>
          <w:rPr>
            <w:rFonts w:ascii="Book Antiqua" w:hAnsi="Book Antiqua"/>
            <w:sz w:val="20"/>
            <w:szCs w:val="20"/>
          </w:rPr>
        </w:pPr>
        <w:r>
          <w:t xml:space="preserve">          </w:t>
        </w: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61F139D6"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rFonts w:ascii="Book Antiqua" w:hAnsi="Book Antiqua"/>
        <w:noProof/>
        <w:sz w:val="20"/>
        <w:szCs w:val="20"/>
      </w:rPr>
    </w:sdtEndPr>
    <w:sdtContent>
      <w:p w14:paraId="3F549709" w14:textId="77777777" w:rsidR="00A123D1" w:rsidRPr="00CF63BC" w:rsidRDefault="00000000">
        <w:pPr>
          <w:pStyle w:val="Footer"/>
          <w:jc w:val="right"/>
          <w:rPr>
            <w:rFonts w:ascii="Book Antiqua" w:hAnsi="Book Antiqua"/>
            <w:sz w:val="20"/>
            <w:szCs w:val="20"/>
          </w:rPr>
        </w:pPr>
        <w:r w:rsidRPr="00CF63BC">
          <w:rPr>
            <w:rFonts w:ascii="Book Antiqua" w:hAnsi="Book Antiqua"/>
            <w:i/>
            <w:noProof/>
            <w:sz w:val="20"/>
            <w:szCs w:val="20"/>
            <w:lang w:val="en-MY" w:eastAsia="en-MY"/>
          </w:rPr>
          <mc:AlternateContent>
            <mc:Choice Requires="wps">
              <w:drawing>
                <wp:anchor distT="0" distB="0" distL="114300" distR="114300" simplePos="0" relativeHeight="251658240" behindDoc="0" locked="0" layoutInCell="1" allowOverlap="1" wp14:anchorId="6AE75DC7" wp14:editId="264E89A0">
                  <wp:simplePos x="0" y="0"/>
                  <wp:positionH relativeFrom="column">
                    <wp:posOffset>1652905</wp:posOffset>
                  </wp:positionH>
                  <wp:positionV relativeFrom="paragraph">
                    <wp:posOffset>-79375</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48951E64" w14:textId="77777777" w:rsidR="00C63417" w:rsidRDefault="00000000" w:rsidP="00C63417">
                              <w:pPr>
                                <w:rPr>
                                  <w:sz w:val="16"/>
                                  <w:szCs w:val="16"/>
                                </w:rPr>
                              </w:pPr>
                              <w:r>
                                <w:rPr>
                                  <w:sz w:val="16"/>
                                  <w:szCs w:val="16"/>
                                </w:rPr>
                                <w:t>Journal of Communication, Language and Culture</w:t>
                              </w:r>
                            </w:p>
                            <w:p w14:paraId="1BBBC3E3" w14:textId="6CE298A0" w:rsidR="00C63417" w:rsidRPr="005C0B8C" w:rsidRDefault="00000000" w:rsidP="00C63417">
                              <w:pPr>
                                <w:rPr>
                                  <w:sz w:val="16"/>
                                  <w:szCs w:val="16"/>
                                </w:rPr>
                              </w:pPr>
                              <w:r w:rsidRPr="005C0B8C">
                                <w:rPr>
                                  <w:sz w:val="16"/>
                                  <w:szCs w:val="16"/>
                                </w:rPr>
                                <w:t>doi: https://doi.org/10.33093/jclc.202</w:t>
                              </w:r>
                              <w:r>
                                <w:rPr>
                                  <w:sz w:val="16"/>
                                  <w:szCs w:val="16"/>
                                </w:rPr>
                                <w:t>4</w:t>
                              </w:r>
                              <w:r w:rsidRPr="005C0B8C">
                                <w:rPr>
                                  <w:sz w:val="16"/>
                                  <w:szCs w:val="16"/>
                                </w:rPr>
                                <w:t>.</w:t>
                              </w:r>
                              <w:r>
                                <w:rPr>
                                  <w:sz w:val="16"/>
                                  <w:szCs w:val="16"/>
                                </w:rPr>
                                <w:t>4.2.</w:t>
                              </w:r>
                              <w:r w:rsidR="001638E4">
                                <w:rPr>
                                  <w:sz w:val="16"/>
                                  <w:szCs w:val="16"/>
                                </w:rPr>
                                <w:t>9</w:t>
                              </w:r>
                            </w:p>
                            <w:p w14:paraId="0D56A1FA" w14:textId="77777777" w:rsidR="00C63417" w:rsidRPr="005C0B8C" w:rsidRDefault="00000000"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4F90A460"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00C63417" w:rsidRPr="005C0B8C">
                                  <w:rPr>
                                    <w:rStyle w:val="Hyperlink"/>
                                    <w:rFonts w:cs="Arial"/>
                                    <w:sz w:val="16"/>
                                    <w:szCs w:val="16"/>
                                    <w:shd w:val="clear" w:color="auto" w:fill="FFFFFF"/>
                                  </w:rPr>
                                  <w:t>https://journals.mmupress.com/jclc</w:t>
                                </w:r>
                              </w:hyperlink>
                            </w:p>
                            <w:p w14:paraId="7AFEC552"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AE75DC7" id="_x0000_t202" coordsize="21600,21600" o:spt="202" path="m,l,21600r21600,l21600,xe">
                  <v:stroke joinstyle="miter"/>
                  <v:path gradientshapeok="t" o:connecttype="rect"/>
                </v:shapetype>
                <v:shape id="Text Box 2" o:spid="_x0000_s1026" type="#_x0000_t202" style="position:absolute;left:0;text-align:left;margin-left:130.15pt;margin-top:-6.25pt;width:347.35pt;height:6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" fillcolor="white [3201]" stroked="f" strokeweight=".5pt">
                  <v:textbox>
                    <w:txbxContent>
                      <w:p w14:paraId="48951E64" w14:textId="77777777" w:rsidR="00C63417" w:rsidRDefault="00000000" w:rsidP="00C63417">
                        <w:pPr>
                          <w:rPr>
                            <w:sz w:val="16"/>
                            <w:szCs w:val="16"/>
                          </w:rPr>
                        </w:pPr>
                        <w:r>
                          <w:rPr>
                            <w:sz w:val="16"/>
                            <w:szCs w:val="16"/>
                          </w:rPr>
                          <w:t>Journal of Communication, Language and Culture</w:t>
                        </w:r>
                      </w:p>
                      <w:p w14:paraId="1BBBC3E3" w14:textId="6CE298A0" w:rsidR="00C63417" w:rsidRPr="005C0B8C" w:rsidRDefault="00000000" w:rsidP="00C63417">
                        <w:pPr>
                          <w:rPr>
                            <w:sz w:val="16"/>
                            <w:szCs w:val="16"/>
                          </w:rPr>
                        </w:pPr>
                        <w:r w:rsidRPr="005C0B8C">
                          <w:rPr>
                            <w:sz w:val="16"/>
                            <w:szCs w:val="16"/>
                          </w:rPr>
                          <w:t>doi: https://doi.org/10.33093/jclc.202</w:t>
                        </w:r>
                        <w:r>
                          <w:rPr>
                            <w:sz w:val="16"/>
                            <w:szCs w:val="16"/>
                          </w:rPr>
                          <w:t>4</w:t>
                        </w:r>
                        <w:r w:rsidRPr="005C0B8C">
                          <w:rPr>
                            <w:sz w:val="16"/>
                            <w:szCs w:val="16"/>
                          </w:rPr>
                          <w:t>.</w:t>
                        </w:r>
                        <w:r>
                          <w:rPr>
                            <w:sz w:val="16"/>
                            <w:szCs w:val="16"/>
                          </w:rPr>
                          <w:t>4.2.</w:t>
                        </w:r>
                        <w:r w:rsidR="001638E4">
                          <w:rPr>
                            <w:sz w:val="16"/>
                            <w:szCs w:val="16"/>
                          </w:rPr>
                          <w:t>9</w:t>
                        </w:r>
                      </w:p>
                      <w:p w14:paraId="0D56A1FA" w14:textId="77777777" w:rsidR="00C63417" w:rsidRPr="005C0B8C" w:rsidRDefault="00000000" w:rsidP="00C63417">
                        <w:pPr>
                          <w:rPr>
                            <w:rFonts w:eastAsia="Times New Roman" w:cs="Times New Roman"/>
                            <w:color w:val="000000"/>
                            <w:sz w:val="16"/>
                            <w:szCs w:val="16"/>
                            <w:lang w:val="en-US"/>
                          </w:rPr>
                        </w:pPr>
                        <w:r w:rsidRPr="005C0B8C">
                          <w:rPr>
                            <w:sz w:val="16"/>
                            <w:szCs w:val="16"/>
                          </w:rPr>
                          <w:t xml:space="preserve">© Universiti Telekom Sdn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4F90A460" w14:textId="77777777" w:rsidR="00C63417" w:rsidRPr="005C0B8C" w:rsidRDefault="00000000"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00C63417" w:rsidRPr="005C0B8C">
                            <w:rPr>
                              <w:rStyle w:val="Hyperlink"/>
                              <w:rFonts w:cs="Arial"/>
                              <w:sz w:val="16"/>
                              <w:szCs w:val="16"/>
                              <w:shd w:val="clear" w:color="auto" w:fill="FFFFFF"/>
                            </w:rPr>
                            <w:t>https://journals.mmupress.com/jclc</w:t>
                          </w:r>
                        </w:hyperlink>
                      </w:p>
                      <w:p w14:paraId="7AFEC552" w14:textId="77777777" w:rsidR="00C63417" w:rsidRDefault="00C63417" w:rsidP="00C63417"/>
                    </w:txbxContent>
                  </v:textbox>
                </v:shape>
              </w:pict>
            </mc:Fallback>
          </mc:AlternateContent>
        </w:r>
        <w:r w:rsidRPr="00CF63BC">
          <w:rPr>
            <w:rFonts w:ascii="Book Antiqua" w:hAnsi="Book Antiqua"/>
            <w:noProof/>
            <w:sz w:val="20"/>
            <w:szCs w:val="20"/>
          </w:rPr>
          <w:drawing>
            <wp:anchor distT="0" distB="0" distL="114300" distR="114300" simplePos="0" relativeHeight="251660288" behindDoc="1" locked="0" layoutInCell="1" allowOverlap="1" wp14:anchorId="749326AE" wp14:editId="4C3FD9D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390110905"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110905"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rsidRPr="00CF63BC">
          <w:rPr>
            <w:rFonts w:ascii="Book Antiqua" w:hAnsi="Book Antiqua"/>
            <w:sz w:val="20"/>
            <w:szCs w:val="20"/>
          </w:rPr>
          <w:fldChar w:fldCharType="begin"/>
        </w:r>
        <w:r w:rsidR="00A123D1" w:rsidRPr="00CF63BC">
          <w:rPr>
            <w:rFonts w:ascii="Book Antiqua" w:hAnsi="Book Antiqua"/>
            <w:sz w:val="20"/>
            <w:szCs w:val="20"/>
          </w:rPr>
          <w:instrText xml:space="preserve"> PAGE   \* MERGEFORMAT </w:instrText>
        </w:r>
        <w:r w:rsidR="00A123D1" w:rsidRPr="00CF63BC">
          <w:rPr>
            <w:rFonts w:ascii="Book Antiqua" w:hAnsi="Book Antiqua"/>
            <w:sz w:val="20"/>
            <w:szCs w:val="20"/>
          </w:rPr>
          <w:fldChar w:fldCharType="separate"/>
        </w:r>
        <w:r w:rsidR="00A123D1" w:rsidRPr="00CF63BC">
          <w:rPr>
            <w:rFonts w:ascii="Book Antiqua" w:hAnsi="Book Antiqua"/>
            <w:noProof/>
            <w:sz w:val="20"/>
            <w:szCs w:val="20"/>
          </w:rPr>
          <w:t>2</w:t>
        </w:r>
        <w:r w:rsidR="00A123D1" w:rsidRPr="00CF63BC">
          <w:rPr>
            <w:rFonts w:ascii="Book Antiqua" w:hAnsi="Book Antiqua"/>
            <w:noProof/>
            <w:sz w:val="20"/>
            <w:szCs w:val="20"/>
          </w:rPr>
          <w:fldChar w:fldCharType="end"/>
        </w:r>
      </w:p>
    </w:sdtContent>
  </w:sdt>
  <w:p w14:paraId="2B3308A4" w14:textId="77777777"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BF294" w14:textId="77777777" w:rsidR="00EF68CF" w:rsidRDefault="00EF68CF">
      <w:r>
        <w:separator/>
      </w:r>
    </w:p>
  </w:footnote>
  <w:footnote w:type="continuationSeparator" w:id="0">
    <w:p w14:paraId="79C1F73D" w14:textId="77777777" w:rsidR="00EF68CF" w:rsidRDefault="00EF6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F53E6" w14:textId="77777777" w:rsidR="003273B2" w:rsidRPr="00F6610D" w:rsidRDefault="00000000"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C63417">
      <w:rPr>
        <w:b/>
        <w:i/>
        <w:sz w:val="16"/>
        <w:szCs w:val="16"/>
      </w:rPr>
      <w:t>4</w:t>
    </w:r>
    <w:r w:rsidR="00303F5D" w:rsidRPr="00F6610D">
      <w:rPr>
        <w:b/>
        <w:i/>
        <w:sz w:val="16"/>
        <w:szCs w:val="16"/>
      </w:rPr>
      <w:t xml:space="preserve">, Issue </w:t>
    </w:r>
    <w:r w:rsidR="00C63417">
      <w:rPr>
        <w:b/>
        <w:i/>
        <w:sz w:val="16"/>
        <w:szCs w:val="16"/>
      </w:rPr>
      <w:t>2</w:t>
    </w:r>
    <w:r w:rsidRPr="00F6610D">
      <w:rPr>
        <w:b/>
        <w:i/>
        <w:sz w:val="16"/>
        <w:szCs w:val="16"/>
      </w:rPr>
      <w:t>, July 202</w:t>
    </w:r>
    <w:r w:rsidR="00C63417">
      <w:rPr>
        <w:b/>
        <w:i/>
        <w:sz w:val="16"/>
        <w:szCs w:val="16"/>
      </w:rPr>
      <w:t>4</w:t>
    </w:r>
  </w:p>
  <w:p w14:paraId="40B27F70"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86E6" w14:textId="77777777" w:rsidR="003273B2" w:rsidRPr="006E6359" w:rsidRDefault="00000000" w:rsidP="000540FC">
    <w:pPr>
      <w:jc w:val="right"/>
      <w:rPr>
        <w:b/>
        <w:sz w:val="16"/>
        <w:szCs w:val="16"/>
      </w:rPr>
    </w:pPr>
    <w:r w:rsidRPr="006E6359">
      <w:rPr>
        <w:b/>
        <w:sz w:val="16"/>
        <w:szCs w:val="16"/>
      </w:rPr>
      <w:t>Journal of Communication, Language and Culture</w:t>
    </w:r>
  </w:p>
  <w:p w14:paraId="34FCF0A2" w14:textId="77777777" w:rsidR="003273B2" w:rsidRPr="006E6359" w:rsidRDefault="00000000"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66A850D7"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A756" w14:textId="77777777" w:rsidR="004A61C8" w:rsidRPr="00674FD3" w:rsidRDefault="00000000" w:rsidP="00674FD3">
    <w:pPr>
      <w:spacing w:line="360" w:lineRule="auto"/>
    </w:pPr>
    <w:r>
      <w:t xml:space="preserve">Vol </w:t>
    </w:r>
    <w:r w:rsidR="00A123D1">
      <w:t>4</w:t>
    </w:r>
    <w:r>
      <w:t xml:space="preserve">, Issue </w:t>
    </w:r>
    <w:r w:rsidR="00A123D1">
      <w:t>2</w:t>
    </w:r>
    <w:r w:rsidRPr="00125620">
      <w:t>, July 202</w:t>
    </w:r>
    <w:r w:rsidR="00A123D1">
      <w:t>4</w:t>
    </w:r>
    <w:r w:rsidR="00674FD3">
      <w:tab/>
    </w:r>
    <w:r w:rsidRPr="00125620">
      <w:tab/>
    </w:r>
    <w:r w:rsidRPr="00125620">
      <w:tab/>
    </w:r>
    <w:r w:rsidRPr="00125620">
      <w:tab/>
    </w:r>
    <w:r w:rsidRPr="00125620">
      <w:tab/>
    </w:r>
    <w:r w:rsidRPr="00125620">
      <w:tab/>
    </w:r>
    <w:r w:rsidRPr="00125620">
      <w:tab/>
    </w:r>
    <w:r w:rsidRPr="00125620">
      <w:tab/>
    </w:r>
    <w:r w:rsidRPr="00125620">
      <w:tab/>
    </w:r>
    <w:r w:rsidRPr="00125620">
      <w:tab/>
    </w:r>
    <w:r w:rsidR="00FE3FA7" w:rsidRPr="00FE3FA7">
      <w:t>eISSN: 2805-444X</w:t>
    </w:r>
  </w:p>
  <w:p w14:paraId="6B496C20" w14:textId="77777777" w:rsidR="00A123D1" w:rsidRDefault="00000000"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7AC5F850" w14:textId="77777777" w:rsidR="003273B2" w:rsidRDefault="00000000">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A023" w14:textId="77777777" w:rsidR="001638E4" w:rsidRPr="00F6610D" w:rsidRDefault="001638E4" w:rsidP="001638E4">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13251AD8" w14:textId="09E505EF" w:rsidR="00EC754F" w:rsidRPr="00F6610D" w:rsidRDefault="00EC754F">
    <w:pPr>
      <w:pStyle w:val="Header"/>
      <w:rPr>
        <w:b/>
        <w:i/>
      </w:rPr>
    </w:pPr>
  </w:p>
  <w:p w14:paraId="11838359"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DE1"/>
    <w:multiLevelType w:val="hybridMultilevel"/>
    <w:tmpl w:val="8E5870D0"/>
    <w:lvl w:ilvl="0" w:tplc="733E7DB4">
      <w:start w:val="1"/>
      <w:numFmt w:val="decimal"/>
      <w:lvlText w:val="%1."/>
      <w:lvlJc w:val="left"/>
      <w:pPr>
        <w:ind w:left="1080" w:hanging="720"/>
      </w:pPr>
      <w:rPr>
        <w:rFonts w:hint="default"/>
      </w:rPr>
    </w:lvl>
    <w:lvl w:ilvl="1" w:tplc="EFE26842" w:tentative="1">
      <w:start w:val="1"/>
      <w:numFmt w:val="lowerLetter"/>
      <w:lvlText w:val="%2."/>
      <w:lvlJc w:val="left"/>
      <w:pPr>
        <w:ind w:left="1440" w:hanging="360"/>
      </w:pPr>
    </w:lvl>
    <w:lvl w:ilvl="2" w:tplc="4022D3F2" w:tentative="1">
      <w:start w:val="1"/>
      <w:numFmt w:val="lowerRoman"/>
      <w:lvlText w:val="%3."/>
      <w:lvlJc w:val="right"/>
      <w:pPr>
        <w:ind w:left="2160" w:hanging="180"/>
      </w:pPr>
    </w:lvl>
    <w:lvl w:ilvl="3" w:tplc="AA7AAD24" w:tentative="1">
      <w:start w:val="1"/>
      <w:numFmt w:val="decimal"/>
      <w:lvlText w:val="%4."/>
      <w:lvlJc w:val="left"/>
      <w:pPr>
        <w:ind w:left="2880" w:hanging="360"/>
      </w:pPr>
    </w:lvl>
    <w:lvl w:ilvl="4" w:tplc="C3286C52" w:tentative="1">
      <w:start w:val="1"/>
      <w:numFmt w:val="lowerLetter"/>
      <w:lvlText w:val="%5."/>
      <w:lvlJc w:val="left"/>
      <w:pPr>
        <w:ind w:left="3600" w:hanging="360"/>
      </w:pPr>
    </w:lvl>
    <w:lvl w:ilvl="5" w:tplc="FD2E6B74" w:tentative="1">
      <w:start w:val="1"/>
      <w:numFmt w:val="lowerRoman"/>
      <w:lvlText w:val="%6."/>
      <w:lvlJc w:val="right"/>
      <w:pPr>
        <w:ind w:left="4320" w:hanging="180"/>
      </w:pPr>
    </w:lvl>
    <w:lvl w:ilvl="6" w:tplc="E1C25532" w:tentative="1">
      <w:start w:val="1"/>
      <w:numFmt w:val="decimal"/>
      <w:lvlText w:val="%7."/>
      <w:lvlJc w:val="left"/>
      <w:pPr>
        <w:ind w:left="5040" w:hanging="360"/>
      </w:pPr>
    </w:lvl>
    <w:lvl w:ilvl="7" w:tplc="C36A68F8" w:tentative="1">
      <w:start w:val="1"/>
      <w:numFmt w:val="lowerLetter"/>
      <w:lvlText w:val="%8."/>
      <w:lvlJc w:val="left"/>
      <w:pPr>
        <w:ind w:left="5760" w:hanging="360"/>
      </w:pPr>
    </w:lvl>
    <w:lvl w:ilvl="8" w:tplc="6F6CE08E" w:tentative="1">
      <w:start w:val="1"/>
      <w:numFmt w:val="lowerRoman"/>
      <w:lvlText w:val="%9."/>
      <w:lvlJc w:val="right"/>
      <w:pPr>
        <w:ind w:left="6480" w:hanging="180"/>
      </w:pPr>
    </w:lvl>
  </w:abstractNum>
  <w:abstractNum w:abstractNumId="1" w15:restartNumberingAfterBreak="0">
    <w:nsid w:val="017055EA"/>
    <w:multiLevelType w:val="hybridMultilevel"/>
    <w:tmpl w:val="FD9AAFAE"/>
    <w:lvl w:ilvl="0" w:tplc="3AC2A4F6">
      <w:start w:val="1"/>
      <w:numFmt w:val="decimal"/>
      <w:lvlText w:val="%1-"/>
      <w:lvlJc w:val="left"/>
      <w:pPr>
        <w:ind w:left="720" w:hanging="360"/>
      </w:pPr>
      <w:rPr>
        <w:rFonts w:hint="default"/>
      </w:rPr>
    </w:lvl>
    <w:lvl w:ilvl="1" w:tplc="0030876C" w:tentative="1">
      <w:start w:val="1"/>
      <w:numFmt w:val="lowerLetter"/>
      <w:lvlText w:val="%2."/>
      <w:lvlJc w:val="left"/>
      <w:pPr>
        <w:ind w:left="1440" w:hanging="360"/>
      </w:pPr>
    </w:lvl>
    <w:lvl w:ilvl="2" w:tplc="C614A1B8" w:tentative="1">
      <w:start w:val="1"/>
      <w:numFmt w:val="lowerRoman"/>
      <w:lvlText w:val="%3."/>
      <w:lvlJc w:val="right"/>
      <w:pPr>
        <w:ind w:left="2160" w:hanging="180"/>
      </w:pPr>
    </w:lvl>
    <w:lvl w:ilvl="3" w:tplc="B15A6D12" w:tentative="1">
      <w:start w:val="1"/>
      <w:numFmt w:val="decimal"/>
      <w:lvlText w:val="%4."/>
      <w:lvlJc w:val="left"/>
      <w:pPr>
        <w:ind w:left="2880" w:hanging="360"/>
      </w:pPr>
    </w:lvl>
    <w:lvl w:ilvl="4" w:tplc="AB88EA34" w:tentative="1">
      <w:start w:val="1"/>
      <w:numFmt w:val="lowerLetter"/>
      <w:lvlText w:val="%5."/>
      <w:lvlJc w:val="left"/>
      <w:pPr>
        <w:ind w:left="3600" w:hanging="360"/>
      </w:pPr>
    </w:lvl>
    <w:lvl w:ilvl="5" w:tplc="8C285316" w:tentative="1">
      <w:start w:val="1"/>
      <w:numFmt w:val="lowerRoman"/>
      <w:lvlText w:val="%6."/>
      <w:lvlJc w:val="right"/>
      <w:pPr>
        <w:ind w:left="4320" w:hanging="180"/>
      </w:pPr>
    </w:lvl>
    <w:lvl w:ilvl="6" w:tplc="DE44613A" w:tentative="1">
      <w:start w:val="1"/>
      <w:numFmt w:val="decimal"/>
      <w:lvlText w:val="%7."/>
      <w:lvlJc w:val="left"/>
      <w:pPr>
        <w:ind w:left="5040" w:hanging="360"/>
      </w:pPr>
    </w:lvl>
    <w:lvl w:ilvl="7" w:tplc="81589C32" w:tentative="1">
      <w:start w:val="1"/>
      <w:numFmt w:val="lowerLetter"/>
      <w:lvlText w:val="%8."/>
      <w:lvlJc w:val="left"/>
      <w:pPr>
        <w:ind w:left="5760" w:hanging="360"/>
      </w:pPr>
    </w:lvl>
    <w:lvl w:ilvl="8" w:tplc="9130731A" w:tentative="1">
      <w:start w:val="1"/>
      <w:numFmt w:val="lowerRoman"/>
      <w:lvlText w:val="%9."/>
      <w:lvlJc w:val="right"/>
      <w:pPr>
        <w:ind w:left="6480" w:hanging="180"/>
      </w:pPr>
    </w:lvl>
  </w:abstractNum>
  <w:abstractNum w:abstractNumId="2" w15:restartNumberingAfterBreak="0">
    <w:nsid w:val="04E50542"/>
    <w:multiLevelType w:val="hybridMultilevel"/>
    <w:tmpl w:val="2042E8C2"/>
    <w:lvl w:ilvl="0" w:tplc="4590373E">
      <w:start w:val="1"/>
      <w:numFmt w:val="decimal"/>
      <w:lvlText w:val="%1."/>
      <w:lvlJc w:val="left"/>
      <w:pPr>
        <w:ind w:left="1080" w:hanging="720"/>
      </w:pPr>
      <w:rPr>
        <w:rFonts w:hint="default"/>
      </w:rPr>
    </w:lvl>
    <w:lvl w:ilvl="1" w:tplc="B12EC2A6" w:tentative="1">
      <w:start w:val="1"/>
      <w:numFmt w:val="lowerLetter"/>
      <w:lvlText w:val="%2."/>
      <w:lvlJc w:val="left"/>
      <w:pPr>
        <w:ind w:left="1440" w:hanging="360"/>
      </w:pPr>
    </w:lvl>
    <w:lvl w:ilvl="2" w:tplc="E670F890" w:tentative="1">
      <w:start w:val="1"/>
      <w:numFmt w:val="lowerRoman"/>
      <w:lvlText w:val="%3."/>
      <w:lvlJc w:val="right"/>
      <w:pPr>
        <w:ind w:left="2160" w:hanging="180"/>
      </w:pPr>
    </w:lvl>
    <w:lvl w:ilvl="3" w:tplc="57A23E04" w:tentative="1">
      <w:start w:val="1"/>
      <w:numFmt w:val="decimal"/>
      <w:lvlText w:val="%4."/>
      <w:lvlJc w:val="left"/>
      <w:pPr>
        <w:ind w:left="2880" w:hanging="360"/>
      </w:pPr>
    </w:lvl>
    <w:lvl w:ilvl="4" w:tplc="7604ED7C" w:tentative="1">
      <w:start w:val="1"/>
      <w:numFmt w:val="lowerLetter"/>
      <w:lvlText w:val="%5."/>
      <w:lvlJc w:val="left"/>
      <w:pPr>
        <w:ind w:left="3600" w:hanging="360"/>
      </w:pPr>
    </w:lvl>
    <w:lvl w:ilvl="5" w:tplc="470CE5E2" w:tentative="1">
      <w:start w:val="1"/>
      <w:numFmt w:val="lowerRoman"/>
      <w:lvlText w:val="%6."/>
      <w:lvlJc w:val="right"/>
      <w:pPr>
        <w:ind w:left="4320" w:hanging="180"/>
      </w:pPr>
    </w:lvl>
    <w:lvl w:ilvl="6" w:tplc="96CED184" w:tentative="1">
      <w:start w:val="1"/>
      <w:numFmt w:val="decimal"/>
      <w:lvlText w:val="%7."/>
      <w:lvlJc w:val="left"/>
      <w:pPr>
        <w:ind w:left="5040" w:hanging="360"/>
      </w:pPr>
    </w:lvl>
    <w:lvl w:ilvl="7" w:tplc="4F8407C6" w:tentative="1">
      <w:start w:val="1"/>
      <w:numFmt w:val="lowerLetter"/>
      <w:lvlText w:val="%8."/>
      <w:lvlJc w:val="left"/>
      <w:pPr>
        <w:ind w:left="5760" w:hanging="360"/>
      </w:pPr>
    </w:lvl>
    <w:lvl w:ilvl="8" w:tplc="A3BE5FA4" w:tentative="1">
      <w:start w:val="1"/>
      <w:numFmt w:val="lowerRoman"/>
      <w:lvlText w:val="%9."/>
      <w:lvlJc w:val="right"/>
      <w:pPr>
        <w:ind w:left="6480" w:hanging="180"/>
      </w:pPr>
    </w:lvl>
  </w:abstractNum>
  <w:abstractNum w:abstractNumId="3" w15:restartNumberingAfterBreak="0">
    <w:nsid w:val="3CC4793E"/>
    <w:multiLevelType w:val="hybridMultilevel"/>
    <w:tmpl w:val="1E5E52AA"/>
    <w:lvl w:ilvl="0" w:tplc="4D9E3FB2">
      <w:start w:val="1"/>
      <w:numFmt w:val="decimal"/>
      <w:pStyle w:val="RSCR02References"/>
      <w:lvlText w:val="%1"/>
      <w:lvlJc w:val="left"/>
      <w:pPr>
        <w:ind w:left="720" w:hanging="360"/>
      </w:pPr>
      <w:rPr>
        <w:rFonts w:hint="default"/>
      </w:rPr>
    </w:lvl>
    <w:lvl w:ilvl="1" w:tplc="F2DA2272" w:tentative="1">
      <w:start w:val="1"/>
      <w:numFmt w:val="lowerLetter"/>
      <w:lvlText w:val="%2."/>
      <w:lvlJc w:val="left"/>
      <w:pPr>
        <w:ind w:left="1440" w:hanging="360"/>
      </w:pPr>
    </w:lvl>
    <w:lvl w:ilvl="2" w:tplc="F6B40518" w:tentative="1">
      <w:start w:val="1"/>
      <w:numFmt w:val="lowerRoman"/>
      <w:lvlText w:val="%3."/>
      <w:lvlJc w:val="right"/>
      <w:pPr>
        <w:ind w:left="2160" w:hanging="180"/>
      </w:pPr>
    </w:lvl>
    <w:lvl w:ilvl="3" w:tplc="A9B65486" w:tentative="1">
      <w:start w:val="1"/>
      <w:numFmt w:val="decimal"/>
      <w:lvlText w:val="%4."/>
      <w:lvlJc w:val="left"/>
      <w:pPr>
        <w:ind w:left="2880" w:hanging="360"/>
      </w:pPr>
    </w:lvl>
    <w:lvl w:ilvl="4" w:tplc="EE26B6AC" w:tentative="1">
      <w:start w:val="1"/>
      <w:numFmt w:val="lowerLetter"/>
      <w:lvlText w:val="%5."/>
      <w:lvlJc w:val="left"/>
      <w:pPr>
        <w:ind w:left="3600" w:hanging="360"/>
      </w:pPr>
    </w:lvl>
    <w:lvl w:ilvl="5" w:tplc="96D863D0" w:tentative="1">
      <w:start w:val="1"/>
      <w:numFmt w:val="lowerRoman"/>
      <w:lvlText w:val="%6."/>
      <w:lvlJc w:val="right"/>
      <w:pPr>
        <w:ind w:left="4320" w:hanging="180"/>
      </w:pPr>
    </w:lvl>
    <w:lvl w:ilvl="6" w:tplc="BEAC4152" w:tentative="1">
      <w:start w:val="1"/>
      <w:numFmt w:val="decimal"/>
      <w:lvlText w:val="%7."/>
      <w:lvlJc w:val="left"/>
      <w:pPr>
        <w:ind w:left="5040" w:hanging="360"/>
      </w:pPr>
    </w:lvl>
    <w:lvl w:ilvl="7" w:tplc="73A280E0" w:tentative="1">
      <w:start w:val="1"/>
      <w:numFmt w:val="lowerLetter"/>
      <w:lvlText w:val="%8."/>
      <w:lvlJc w:val="left"/>
      <w:pPr>
        <w:ind w:left="5760" w:hanging="360"/>
      </w:pPr>
    </w:lvl>
    <w:lvl w:ilvl="8" w:tplc="6F162484" w:tentative="1">
      <w:start w:val="1"/>
      <w:numFmt w:val="lowerRoman"/>
      <w:lvlText w:val="%9."/>
      <w:lvlJc w:val="right"/>
      <w:pPr>
        <w:ind w:left="6480" w:hanging="180"/>
      </w:pPr>
    </w:lvl>
  </w:abstractNum>
  <w:abstractNum w:abstractNumId="4" w15:restartNumberingAfterBreak="0">
    <w:nsid w:val="626D4287"/>
    <w:multiLevelType w:val="hybridMultilevel"/>
    <w:tmpl w:val="84FE6402"/>
    <w:lvl w:ilvl="0" w:tplc="18AA7950">
      <w:start w:val="1"/>
      <w:numFmt w:val="decimal"/>
      <w:lvlText w:val="%1."/>
      <w:lvlJc w:val="left"/>
      <w:pPr>
        <w:ind w:left="1080" w:hanging="720"/>
      </w:pPr>
      <w:rPr>
        <w:rFonts w:hint="default"/>
      </w:rPr>
    </w:lvl>
    <w:lvl w:ilvl="1" w:tplc="68AABDEC" w:tentative="1">
      <w:start w:val="1"/>
      <w:numFmt w:val="lowerLetter"/>
      <w:lvlText w:val="%2."/>
      <w:lvlJc w:val="left"/>
      <w:pPr>
        <w:ind w:left="1440" w:hanging="360"/>
      </w:pPr>
    </w:lvl>
    <w:lvl w:ilvl="2" w:tplc="8734392C" w:tentative="1">
      <w:start w:val="1"/>
      <w:numFmt w:val="lowerRoman"/>
      <w:lvlText w:val="%3."/>
      <w:lvlJc w:val="right"/>
      <w:pPr>
        <w:ind w:left="2160" w:hanging="180"/>
      </w:pPr>
    </w:lvl>
    <w:lvl w:ilvl="3" w:tplc="9DB6BB86" w:tentative="1">
      <w:start w:val="1"/>
      <w:numFmt w:val="decimal"/>
      <w:lvlText w:val="%4."/>
      <w:lvlJc w:val="left"/>
      <w:pPr>
        <w:ind w:left="2880" w:hanging="360"/>
      </w:pPr>
    </w:lvl>
    <w:lvl w:ilvl="4" w:tplc="A8F2FC44" w:tentative="1">
      <w:start w:val="1"/>
      <w:numFmt w:val="lowerLetter"/>
      <w:lvlText w:val="%5."/>
      <w:lvlJc w:val="left"/>
      <w:pPr>
        <w:ind w:left="3600" w:hanging="360"/>
      </w:pPr>
    </w:lvl>
    <w:lvl w:ilvl="5" w:tplc="7354DE2C" w:tentative="1">
      <w:start w:val="1"/>
      <w:numFmt w:val="lowerRoman"/>
      <w:lvlText w:val="%6."/>
      <w:lvlJc w:val="right"/>
      <w:pPr>
        <w:ind w:left="4320" w:hanging="180"/>
      </w:pPr>
    </w:lvl>
    <w:lvl w:ilvl="6" w:tplc="DAA6B272" w:tentative="1">
      <w:start w:val="1"/>
      <w:numFmt w:val="decimal"/>
      <w:lvlText w:val="%7."/>
      <w:lvlJc w:val="left"/>
      <w:pPr>
        <w:ind w:left="5040" w:hanging="360"/>
      </w:pPr>
    </w:lvl>
    <w:lvl w:ilvl="7" w:tplc="54547A7E" w:tentative="1">
      <w:start w:val="1"/>
      <w:numFmt w:val="lowerLetter"/>
      <w:lvlText w:val="%8."/>
      <w:lvlJc w:val="left"/>
      <w:pPr>
        <w:ind w:left="5760" w:hanging="360"/>
      </w:pPr>
    </w:lvl>
    <w:lvl w:ilvl="8" w:tplc="8F961ADA" w:tentative="1">
      <w:start w:val="1"/>
      <w:numFmt w:val="lowerRoman"/>
      <w:lvlText w:val="%9."/>
      <w:lvlJc w:val="right"/>
      <w:pPr>
        <w:ind w:left="6480" w:hanging="180"/>
      </w:pPr>
    </w:lvl>
  </w:abstractNum>
  <w:abstractNum w:abstractNumId="5" w15:restartNumberingAfterBreak="0">
    <w:nsid w:val="70111864"/>
    <w:multiLevelType w:val="hybridMultilevel"/>
    <w:tmpl w:val="EF78604E"/>
    <w:lvl w:ilvl="0" w:tplc="6B94AC94">
      <w:start w:val="1"/>
      <w:numFmt w:val="decimal"/>
      <w:lvlText w:val="%1."/>
      <w:lvlJc w:val="left"/>
      <w:pPr>
        <w:ind w:left="720" w:hanging="360"/>
      </w:pPr>
      <w:rPr>
        <w:rFonts w:hint="default"/>
        <w:color w:val="000000"/>
      </w:rPr>
    </w:lvl>
    <w:lvl w:ilvl="1" w:tplc="294EFCC6" w:tentative="1">
      <w:start w:val="1"/>
      <w:numFmt w:val="lowerLetter"/>
      <w:lvlText w:val="%2."/>
      <w:lvlJc w:val="left"/>
      <w:pPr>
        <w:ind w:left="1440" w:hanging="360"/>
      </w:pPr>
    </w:lvl>
    <w:lvl w:ilvl="2" w:tplc="D932F5F0" w:tentative="1">
      <w:start w:val="1"/>
      <w:numFmt w:val="lowerRoman"/>
      <w:lvlText w:val="%3."/>
      <w:lvlJc w:val="right"/>
      <w:pPr>
        <w:ind w:left="2160" w:hanging="180"/>
      </w:pPr>
    </w:lvl>
    <w:lvl w:ilvl="3" w:tplc="AFFC0772" w:tentative="1">
      <w:start w:val="1"/>
      <w:numFmt w:val="decimal"/>
      <w:lvlText w:val="%4."/>
      <w:lvlJc w:val="left"/>
      <w:pPr>
        <w:ind w:left="2880" w:hanging="360"/>
      </w:pPr>
    </w:lvl>
    <w:lvl w:ilvl="4" w:tplc="04BC19D0" w:tentative="1">
      <w:start w:val="1"/>
      <w:numFmt w:val="lowerLetter"/>
      <w:lvlText w:val="%5."/>
      <w:lvlJc w:val="left"/>
      <w:pPr>
        <w:ind w:left="3600" w:hanging="360"/>
      </w:pPr>
    </w:lvl>
    <w:lvl w:ilvl="5" w:tplc="888A8D38" w:tentative="1">
      <w:start w:val="1"/>
      <w:numFmt w:val="lowerRoman"/>
      <w:lvlText w:val="%6."/>
      <w:lvlJc w:val="right"/>
      <w:pPr>
        <w:ind w:left="4320" w:hanging="180"/>
      </w:pPr>
    </w:lvl>
    <w:lvl w:ilvl="6" w:tplc="231E7FB8" w:tentative="1">
      <w:start w:val="1"/>
      <w:numFmt w:val="decimal"/>
      <w:lvlText w:val="%7."/>
      <w:lvlJc w:val="left"/>
      <w:pPr>
        <w:ind w:left="5040" w:hanging="360"/>
      </w:pPr>
    </w:lvl>
    <w:lvl w:ilvl="7" w:tplc="231A1298" w:tentative="1">
      <w:start w:val="1"/>
      <w:numFmt w:val="lowerLetter"/>
      <w:lvlText w:val="%8."/>
      <w:lvlJc w:val="left"/>
      <w:pPr>
        <w:ind w:left="5760" w:hanging="360"/>
      </w:pPr>
    </w:lvl>
    <w:lvl w:ilvl="8" w:tplc="B8CE597E" w:tentative="1">
      <w:start w:val="1"/>
      <w:numFmt w:val="lowerRoman"/>
      <w:lvlText w:val="%9."/>
      <w:lvlJc w:val="right"/>
      <w:pPr>
        <w:ind w:left="6480" w:hanging="180"/>
      </w:pPr>
    </w:lvl>
  </w:abstractNum>
  <w:num w:numId="1" w16cid:durableId="451024317">
    <w:abstractNumId w:val="3"/>
  </w:num>
  <w:num w:numId="2" w16cid:durableId="1515799975">
    <w:abstractNumId w:val="5"/>
  </w:num>
  <w:num w:numId="3" w16cid:durableId="300429224">
    <w:abstractNumId w:val="4"/>
  </w:num>
  <w:num w:numId="4" w16cid:durableId="74128479">
    <w:abstractNumId w:val="0"/>
  </w:num>
  <w:num w:numId="5" w16cid:durableId="1876694063">
    <w:abstractNumId w:val="2"/>
  </w:num>
  <w:num w:numId="6" w16cid:durableId="83650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yNzU1MzUxMDYxNTFV0lEKTi0uzszPAykwqgUAeNDcBCwAAAA="/>
  </w:docVars>
  <w:rsids>
    <w:rsidRoot w:val="003273B2"/>
    <w:rsid w:val="0003196E"/>
    <w:rsid w:val="0004674F"/>
    <w:rsid w:val="000540FC"/>
    <w:rsid w:val="00087AF2"/>
    <w:rsid w:val="000B1957"/>
    <w:rsid w:val="000F47A8"/>
    <w:rsid w:val="00100297"/>
    <w:rsid w:val="001121D6"/>
    <w:rsid w:val="00125620"/>
    <w:rsid w:val="001411D4"/>
    <w:rsid w:val="0014595A"/>
    <w:rsid w:val="00151B55"/>
    <w:rsid w:val="001638E4"/>
    <w:rsid w:val="0016561F"/>
    <w:rsid w:val="00171A95"/>
    <w:rsid w:val="00174FD5"/>
    <w:rsid w:val="001B1EA3"/>
    <w:rsid w:val="001D03D7"/>
    <w:rsid w:val="001D4C68"/>
    <w:rsid w:val="001E0B62"/>
    <w:rsid w:val="00215F5E"/>
    <w:rsid w:val="002B0159"/>
    <w:rsid w:val="002B5829"/>
    <w:rsid w:val="002C4320"/>
    <w:rsid w:val="002F03E4"/>
    <w:rsid w:val="003034F1"/>
    <w:rsid w:val="00303F5D"/>
    <w:rsid w:val="003045AF"/>
    <w:rsid w:val="00310D8D"/>
    <w:rsid w:val="00312552"/>
    <w:rsid w:val="00314394"/>
    <w:rsid w:val="003273B2"/>
    <w:rsid w:val="00334149"/>
    <w:rsid w:val="0035113D"/>
    <w:rsid w:val="00355AFF"/>
    <w:rsid w:val="00365231"/>
    <w:rsid w:val="003C132A"/>
    <w:rsid w:val="003D4393"/>
    <w:rsid w:val="003E1030"/>
    <w:rsid w:val="003F28DA"/>
    <w:rsid w:val="004232AA"/>
    <w:rsid w:val="00425E3F"/>
    <w:rsid w:val="00426CB7"/>
    <w:rsid w:val="00446322"/>
    <w:rsid w:val="00465406"/>
    <w:rsid w:val="0047256A"/>
    <w:rsid w:val="004770EA"/>
    <w:rsid w:val="00494F23"/>
    <w:rsid w:val="004A61C8"/>
    <w:rsid w:val="004B342F"/>
    <w:rsid w:val="004D280A"/>
    <w:rsid w:val="00500D83"/>
    <w:rsid w:val="00502254"/>
    <w:rsid w:val="00511830"/>
    <w:rsid w:val="00533675"/>
    <w:rsid w:val="00533FCD"/>
    <w:rsid w:val="0056198C"/>
    <w:rsid w:val="00564A15"/>
    <w:rsid w:val="005733C9"/>
    <w:rsid w:val="005904E7"/>
    <w:rsid w:val="005B3D31"/>
    <w:rsid w:val="005C0B8C"/>
    <w:rsid w:val="005D6969"/>
    <w:rsid w:val="005F7161"/>
    <w:rsid w:val="00625506"/>
    <w:rsid w:val="00667995"/>
    <w:rsid w:val="00674FD3"/>
    <w:rsid w:val="00684B1A"/>
    <w:rsid w:val="00694838"/>
    <w:rsid w:val="006A6BD6"/>
    <w:rsid w:val="006A7170"/>
    <w:rsid w:val="006B12BF"/>
    <w:rsid w:val="006B2641"/>
    <w:rsid w:val="006B6088"/>
    <w:rsid w:val="006E4EDC"/>
    <w:rsid w:val="006E6359"/>
    <w:rsid w:val="006F27B0"/>
    <w:rsid w:val="006F7129"/>
    <w:rsid w:val="00701704"/>
    <w:rsid w:val="00714632"/>
    <w:rsid w:val="00720AE6"/>
    <w:rsid w:val="00726238"/>
    <w:rsid w:val="00732C9C"/>
    <w:rsid w:val="0076356C"/>
    <w:rsid w:val="00783B87"/>
    <w:rsid w:val="00791A53"/>
    <w:rsid w:val="007A22B7"/>
    <w:rsid w:val="007F5D11"/>
    <w:rsid w:val="008121C0"/>
    <w:rsid w:val="0083506C"/>
    <w:rsid w:val="008453EF"/>
    <w:rsid w:val="008708A8"/>
    <w:rsid w:val="00874095"/>
    <w:rsid w:val="00874A03"/>
    <w:rsid w:val="008879F7"/>
    <w:rsid w:val="00892046"/>
    <w:rsid w:val="008935EF"/>
    <w:rsid w:val="008959FD"/>
    <w:rsid w:val="008A59AF"/>
    <w:rsid w:val="008B57D0"/>
    <w:rsid w:val="008D1654"/>
    <w:rsid w:val="00906D78"/>
    <w:rsid w:val="00910069"/>
    <w:rsid w:val="00973C13"/>
    <w:rsid w:val="0099077A"/>
    <w:rsid w:val="00991D3C"/>
    <w:rsid w:val="00995134"/>
    <w:rsid w:val="009A1E06"/>
    <w:rsid w:val="009A2679"/>
    <w:rsid w:val="009B5AC8"/>
    <w:rsid w:val="00A00654"/>
    <w:rsid w:val="00A123D1"/>
    <w:rsid w:val="00A17CF7"/>
    <w:rsid w:val="00A31898"/>
    <w:rsid w:val="00A32BB3"/>
    <w:rsid w:val="00A56F40"/>
    <w:rsid w:val="00A57497"/>
    <w:rsid w:val="00A77A10"/>
    <w:rsid w:val="00AC74D9"/>
    <w:rsid w:val="00AD75AF"/>
    <w:rsid w:val="00AE50BC"/>
    <w:rsid w:val="00B039A6"/>
    <w:rsid w:val="00B07AE4"/>
    <w:rsid w:val="00B316D0"/>
    <w:rsid w:val="00B34A05"/>
    <w:rsid w:val="00B34B40"/>
    <w:rsid w:val="00B600D0"/>
    <w:rsid w:val="00B83F27"/>
    <w:rsid w:val="00B95B01"/>
    <w:rsid w:val="00BB38B9"/>
    <w:rsid w:val="00BD59C0"/>
    <w:rsid w:val="00BD60CD"/>
    <w:rsid w:val="00BD6BD6"/>
    <w:rsid w:val="00C10DE7"/>
    <w:rsid w:val="00C1368E"/>
    <w:rsid w:val="00C139A8"/>
    <w:rsid w:val="00C1454F"/>
    <w:rsid w:val="00C34D61"/>
    <w:rsid w:val="00C37E84"/>
    <w:rsid w:val="00C417FD"/>
    <w:rsid w:val="00C41BF6"/>
    <w:rsid w:val="00C63417"/>
    <w:rsid w:val="00CA3D36"/>
    <w:rsid w:val="00CD587D"/>
    <w:rsid w:val="00CF37ED"/>
    <w:rsid w:val="00CF45B2"/>
    <w:rsid w:val="00CF63BC"/>
    <w:rsid w:val="00D211C3"/>
    <w:rsid w:val="00D44010"/>
    <w:rsid w:val="00D45F2E"/>
    <w:rsid w:val="00D57D74"/>
    <w:rsid w:val="00DA7824"/>
    <w:rsid w:val="00DB5667"/>
    <w:rsid w:val="00DC5D3C"/>
    <w:rsid w:val="00DC7E54"/>
    <w:rsid w:val="00DF79F6"/>
    <w:rsid w:val="00E00CD6"/>
    <w:rsid w:val="00E34D8A"/>
    <w:rsid w:val="00E8491C"/>
    <w:rsid w:val="00E871FF"/>
    <w:rsid w:val="00E94E9D"/>
    <w:rsid w:val="00E96E0C"/>
    <w:rsid w:val="00EB0C42"/>
    <w:rsid w:val="00EB5890"/>
    <w:rsid w:val="00EB6965"/>
    <w:rsid w:val="00EC4FF9"/>
    <w:rsid w:val="00EC754F"/>
    <w:rsid w:val="00EE6541"/>
    <w:rsid w:val="00EF1AD2"/>
    <w:rsid w:val="00EF2287"/>
    <w:rsid w:val="00EF54B6"/>
    <w:rsid w:val="00EF68CF"/>
    <w:rsid w:val="00F153C5"/>
    <w:rsid w:val="00F158EA"/>
    <w:rsid w:val="00F21298"/>
    <w:rsid w:val="00F464CC"/>
    <w:rsid w:val="00F62D43"/>
    <w:rsid w:val="00F6610D"/>
    <w:rsid w:val="00FA76C1"/>
    <w:rsid w:val="00FB14C4"/>
    <w:rsid w:val="00FC1C34"/>
    <w:rsid w:val="00FD0CF7"/>
    <w:rsid w:val="00FD4CD0"/>
    <w:rsid w:val="00FE3FA7"/>
    <w:rsid w:val="00FE5DC9"/>
    <w:rsid w:val="00FF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348CC"/>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0B1957"/>
    <w:pPr>
      <w:spacing w:after="160" w:line="259" w:lineRule="auto"/>
      <w:ind w:left="720"/>
      <w:contextualSpacing/>
    </w:pPr>
    <w:rPr>
      <w:rFonts w:asciiTheme="minorHAnsi" w:eastAsiaTheme="minorEastAsia" w:hAnsiTheme="minorHAnsi" w:cstheme="minorBidi"/>
      <w:kern w:val="2"/>
      <w:sz w:val="22"/>
      <w:szCs w:val="22"/>
      <w:lang w:val="en-MY"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ovidnow.moh.gov.my/vaccinations/" TargetMode="External"/><Relationship Id="rId3" Type="http://schemas.openxmlformats.org/officeDocument/2006/relationships/customXml" Target="../customXml/item3.xml"/><Relationship Id="rId21" Type="http://schemas.openxmlformats.org/officeDocument/2006/relationships/hyperlink" Target="https://doi.org/10.1080/10410236.2022.2114766" TargetMode="External"/><Relationship Id="rId7" Type="http://schemas.openxmlformats.org/officeDocument/2006/relationships/styles" Target="styles.xml"/><Relationship Id="rId12" Type="http://schemas.openxmlformats.org/officeDocument/2006/relationships/hyperlink" Target="mailto:tjchan@mmu.edu.my" TargetMode="External"/><Relationship Id="rId17" Type="http://schemas.openxmlformats.org/officeDocument/2006/relationships/header" Target="header3.xml"/><Relationship Id="rId25" Type="http://schemas.openxmlformats.org/officeDocument/2006/relationships/hyperlink" Target="https://doi.org/10.3390/healthcare1118258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371/journal.pgph.0000934"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doi.org/10.1111/bjhp.12546" TargetMode="External"/><Relationship Id="rId28" Type="http://schemas.openxmlformats.org/officeDocument/2006/relationships/hyperlink" Target="https://doi.org/10.3390/vaccines11061027" TargetMode="Externa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i.org/10.3390/vaccines11020392" TargetMode="External"/><Relationship Id="rId27" Type="http://schemas.openxmlformats.org/officeDocument/2006/relationships/hyperlink" Target="https://doi.org/10.1016/j.jbusres.2016.03.049"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2.xml><?xml version="1.0" encoding="utf-8"?>
<ds:datastoreItem xmlns:ds="http://schemas.openxmlformats.org/officeDocument/2006/customXml" ds:itemID="{2AA25153-AFB5-4CA3-9234-8FC37F28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D3E605B-A9C8-4AD2-B893-019B6C8A36C3}">
  <ds:schemaRefs>
    <ds:schemaRef ds:uri="http://schemas.microsoft.com/sharepoint/v3/contenttype/forms"/>
  </ds:schemaRefs>
</ds:datastoreItem>
</file>

<file path=customXml/itemProps5.xml><?xml version="1.0" encoding="utf-8"?>
<ds:datastoreItem xmlns:ds="http://schemas.openxmlformats.org/officeDocument/2006/customXml" ds:itemID="{B54AFE8E-C622-42D1-B31F-F3CB7B5B7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6788</Words>
  <Characters>39621</Characters>
  <Application>Microsoft Office Word</Application>
  <DocSecurity>0</DocSecurity>
  <Lines>1047</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Mohd Hairul Anuar Bin Razak</cp:lastModifiedBy>
  <cp:revision>3</cp:revision>
  <cp:lastPrinted>2021-07-19T16:18:00Z</cp:lastPrinted>
  <dcterms:created xsi:type="dcterms:W3CDTF">2024-07-24T06:50:00Z</dcterms:created>
  <dcterms:modified xsi:type="dcterms:W3CDTF">2025-03-17T16:12:00Z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13a19177ef926047bc6dc181bb9930d71c13265df014ac9efb13959a545e03ae</vt:lpwstr>
  </property>
</Properties>
</file>